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601B94">
      <w:pPr>
        <w:spacing w:before="156" w:beforeLines="50" w:after="156" w:afterLines="50" w:line="360" w:lineRule="auto"/>
        <w:jc w:val="center"/>
        <w:outlineLvl w:val="0"/>
        <w:rPr>
          <w:rFonts w:hint="eastAsia" w:eastAsia="黑体"/>
          <w:b/>
          <w:sz w:val="28"/>
          <w:szCs w:val="28"/>
          <w:highlight w:val="white"/>
        </w:rPr>
      </w:pPr>
      <w:r>
        <w:rPr>
          <w:rFonts w:hint="eastAsia" w:eastAsia="黑体"/>
          <w:b/>
          <w:sz w:val="28"/>
          <w:szCs w:val="28"/>
          <w:highlight w:val="white"/>
        </w:rPr>
        <w:t>衡阳幼儿师范高等专科学校学生宿舍空调维修、保养服务</w:t>
      </w:r>
    </w:p>
    <w:p w14:paraId="72D9ECE9">
      <w:pPr>
        <w:spacing w:before="156" w:beforeLines="50" w:after="156" w:afterLines="50" w:line="360" w:lineRule="auto"/>
        <w:jc w:val="center"/>
        <w:outlineLvl w:val="0"/>
        <w:rPr>
          <w:rFonts w:hint="eastAsia" w:ascii="宋体" w:hAnsi="宋体" w:eastAsia="黑体" w:cs="宋体"/>
          <w:kern w:val="0"/>
          <w:sz w:val="20"/>
          <w:szCs w:val="20"/>
          <w:lang w:val="en-US" w:eastAsia="zh-CN"/>
        </w:rPr>
      </w:pPr>
      <w:r>
        <w:rPr>
          <w:rFonts w:hint="eastAsia" w:eastAsia="黑体"/>
          <w:b/>
          <w:sz w:val="28"/>
          <w:szCs w:val="28"/>
          <w:highlight w:val="white"/>
          <w:lang w:val="en-US" w:eastAsia="zh-CN"/>
        </w:rPr>
        <w:t>竞争性</w:t>
      </w:r>
      <w:r>
        <w:rPr>
          <w:rFonts w:hint="eastAsia" w:eastAsia="黑体"/>
          <w:b/>
          <w:sz w:val="28"/>
          <w:szCs w:val="28"/>
          <w:highlight w:val="white"/>
        </w:rPr>
        <w:t>磋商邀请</w:t>
      </w:r>
      <w:r>
        <w:rPr>
          <w:rFonts w:hint="eastAsia" w:eastAsia="黑体"/>
          <w:b/>
          <w:sz w:val="28"/>
          <w:szCs w:val="28"/>
          <w:highlight w:val="white"/>
          <w:lang w:val="en-US" w:eastAsia="zh-CN"/>
        </w:rPr>
        <w:t>公告</w:t>
      </w:r>
    </w:p>
    <w:p w14:paraId="3D3F2A71">
      <w:pPr>
        <w:adjustRightInd w:val="0"/>
        <w:snapToGrid w:val="0"/>
        <w:spacing w:line="360" w:lineRule="auto"/>
        <w:ind w:firstLine="440" w:firstLineChars="200"/>
        <w:rPr>
          <w:rFonts w:hint="eastAsia"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湖南耀康项目管理有限公司（下称采购代理机构）受衡阳幼儿师范高等专科学校的委托，对衡阳幼儿师范高等专科学校学生宿舍空调维修、保养服务进行竞争性磋商采购，现采用发布公告方式，邀请符合资格条件的供应商参与竞争性磋商采购活动。</w:t>
      </w:r>
    </w:p>
    <w:p w14:paraId="4BF3E250">
      <w:pPr>
        <w:adjustRightInd w:val="0"/>
        <w:snapToGrid w:val="0"/>
        <w:spacing w:line="360" w:lineRule="auto"/>
        <w:outlineLvl w:val="1"/>
        <w:rPr>
          <w:rFonts w:hint="eastAsia" w:ascii="宋体" w:hAnsi="宋体" w:cs="宋体"/>
          <w:sz w:val="20"/>
          <w:szCs w:val="20"/>
        </w:rPr>
      </w:pPr>
      <w:bookmarkStart w:id="0" w:name="_Toc15571"/>
      <w:bookmarkStart w:id="1" w:name="_Toc28842"/>
      <w:r>
        <w:rPr>
          <w:rFonts w:hint="eastAsia" w:ascii="宋体" w:hAnsi="宋体" w:cs="宋体"/>
          <w:b/>
          <w:sz w:val="21"/>
          <w:szCs w:val="21"/>
        </w:rPr>
        <w:t>一、项目概况</w:t>
      </w:r>
      <w:bookmarkEnd w:id="0"/>
      <w:bookmarkEnd w:id="1"/>
      <w:r>
        <w:rPr>
          <w:rFonts w:hint="eastAsia" w:ascii="宋体" w:hAnsi="宋体" w:cs="宋体"/>
          <w:b/>
          <w:sz w:val="21"/>
          <w:szCs w:val="21"/>
        </w:rPr>
        <w:t xml:space="preserve">  </w:t>
      </w:r>
      <w:r>
        <w:rPr>
          <w:rFonts w:hint="eastAsia" w:ascii="宋体" w:hAnsi="宋体" w:cs="宋体"/>
          <w:sz w:val="20"/>
          <w:szCs w:val="20"/>
        </w:rPr>
        <w:t xml:space="preserve">                              </w:t>
      </w:r>
    </w:p>
    <w:p w14:paraId="33E5B549">
      <w:pPr>
        <w:adjustRightInd w:val="0"/>
        <w:snapToGrid w:val="0"/>
        <w:spacing w:line="360" w:lineRule="auto"/>
        <w:ind w:firstLine="440" w:firstLineChars="200"/>
        <w:rPr>
          <w:rFonts w:hint="eastAsia"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1、采购项目名称：衡阳幼儿师范高等专科学校学生宿舍空调维修、保养服务</w:t>
      </w:r>
    </w:p>
    <w:p w14:paraId="56973ADB">
      <w:pPr>
        <w:tabs>
          <w:tab w:val="right" w:pos="8844"/>
        </w:tabs>
        <w:adjustRightInd w:val="0"/>
        <w:snapToGrid w:val="0"/>
        <w:spacing w:line="360" w:lineRule="auto"/>
        <w:ind w:firstLine="440" w:firstLineChars="200"/>
        <w:rPr>
          <w:rFonts w:hint="eastAsia" w:ascii="宋体" w:hAnsi="宋体" w:cs="宋体"/>
          <w:sz w:val="22"/>
          <w:szCs w:val="22"/>
        </w:rPr>
      </w:pPr>
      <w:r>
        <w:rPr>
          <w:rFonts w:hint="eastAsia" w:ascii="宋体" w:hAnsi="宋体" w:cs="宋体"/>
          <w:color w:val="000000"/>
          <w:sz w:val="22"/>
          <w:szCs w:val="22"/>
        </w:rPr>
        <w:t>2、</w:t>
      </w:r>
      <w:r>
        <w:rPr>
          <w:rFonts w:hint="eastAsia" w:ascii="宋体" w:hAnsi="宋体" w:cs="宋体"/>
          <w:sz w:val="22"/>
          <w:szCs w:val="22"/>
        </w:rPr>
        <w:t>委托代理编号：HNYK2024-023</w:t>
      </w:r>
    </w:p>
    <w:p w14:paraId="4BF9C7ED">
      <w:pPr>
        <w:adjustRightInd w:val="0"/>
        <w:snapToGrid w:val="0"/>
        <w:spacing w:line="360" w:lineRule="auto"/>
        <w:ind w:firstLine="440" w:firstLineChars="200"/>
        <w:rPr>
          <w:rFonts w:hint="eastAsia" w:ascii="宋体" w:hAnsi="宋体" w:cs="宋体"/>
          <w:sz w:val="22"/>
          <w:szCs w:val="22"/>
        </w:rPr>
      </w:pPr>
      <w:bookmarkStart w:id="2" w:name="_Toc19953"/>
      <w:bookmarkStart w:id="3" w:name="_Toc24581"/>
      <w:r>
        <w:rPr>
          <w:rFonts w:hint="eastAsia" w:ascii="宋体" w:hAnsi="宋体" w:cs="宋体"/>
          <w:sz w:val="22"/>
          <w:szCs w:val="22"/>
        </w:rPr>
        <w:t>3、采购项目预算：</w:t>
      </w:r>
      <w:r>
        <w:rPr>
          <w:rFonts w:hint="eastAsia" w:ascii="宋体" w:hAnsi="宋体" w:cs="宋体"/>
          <w:sz w:val="22"/>
          <w:szCs w:val="22"/>
          <w:u w:val="single"/>
        </w:rPr>
        <w:t xml:space="preserve">  150</w:t>
      </w:r>
      <w:r>
        <w:rPr>
          <w:rFonts w:hint="eastAsia" w:ascii="宋体" w:hAnsi="宋体" w:cs="宋体"/>
          <w:sz w:val="22"/>
          <w:szCs w:val="22"/>
        </w:rPr>
        <w:t>元/台</w:t>
      </w:r>
    </w:p>
    <w:p w14:paraId="1FE08E82"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cs="宋体"/>
          <w:sz w:val="22"/>
          <w:szCs w:val="22"/>
        </w:rPr>
      </w:pPr>
      <w:r>
        <w:rPr>
          <w:rFonts w:hint="eastAsia" w:ascii="宋体" w:hAnsi="宋体" w:cs="宋体"/>
          <w:bCs/>
          <w:color w:val="auto"/>
          <w:sz w:val="24"/>
          <w:lang w:eastAsia="zh-CN"/>
        </w:rPr>
        <w:t>□</w:t>
      </w:r>
      <w:r>
        <w:rPr>
          <w:rFonts w:hint="eastAsia" w:ascii="宋体" w:hAnsi="宋体" w:cs="宋体"/>
          <w:sz w:val="22"/>
          <w:szCs w:val="22"/>
        </w:rPr>
        <w:t>支持预付款，预付比例：</w:t>
      </w:r>
      <w:r>
        <w:rPr>
          <w:rFonts w:hint="eastAsia" w:ascii="宋体" w:hAnsi="宋体" w:cs="宋体"/>
          <w:sz w:val="22"/>
          <w:szCs w:val="22"/>
          <w:u w:val="single"/>
        </w:rPr>
        <w:t>/</w:t>
      </w:r>
      <w:r>
        <w:rPr>
          <w:rFonts w:hint="eastAsia" w:ascii="宋体" w:hAnsi="宋体" w:cs="宋体"/>
          <w:sz w:val="22"/>
          <w:szCs w:val="22"/>
        </w:rPr>
        <w:t>%</w:t>
      </w:r>
    </w:p>
    <w:p w14:paraId="12D6086B">
      <w:pPr>
        <w:adjustRightInd w:val="0"/>
        <w:snapToGrid w:val="0"/>
        <w:spacing w:line="360" w:lineRule="auto"/>
        <w:ind w:firstLine="440" w:firstLineChars="200"/>
        <w:rPr>
          <w:rFonts w:hint="eastAsia"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4、本项目对应的中小企业划分标准所属行业：其他未列明行业</w:t>
      </w:r>
    </w:p>
    <w:p w14:paraId="5698185F">
      <w:pPr>
        <w:adjustRightInd w:val="0"/>
        <w:snapToGrid w:val="0"/>
        <w:spacing w:line="360" w:lineRule="auto"/>
        <w:ind w:firstLine="440" w:firstLineChars="200"/>
        <w:rPr>
          <w:rFonts w:hint="eastAsia"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5、评标方法： </w:t>
      </w:r>
      <w:r>
        <w:rPr>
          <w:rFonts w:hint="eastAsia" w:ascii="宋体" w:hAnsi="宋体" w:cs="宋体"/>
          <w:bCs/>
          <w:color w:val="auto"/>
          <w:sz w:val="24"/>
          <w:lang w:eastAsia="zh-CN"/>
        </w:rPr>
        <w:t>□</w:t>
      </w:r>
      <w:r>
        <w:rPr>
          <w:rFonts w:hint="eastAsia" w:ascii="宋体" w:hAnsi="宋体" w:cs="宋体"/>
          <w:sz w:val="22"/>
          <w:szCs w:val="22"/>
        </w:rPr>
        <w:t>最低价法 </w:t>
      </w:r>
      <w:r>
        <w:rPr>
          <w:rFonts w:hint="eastAsia" w:ascii="宋体" w:hAnsi="宋体" w:cs="宋体"/>
          <w:bCs/>
          <w:color w:val="auto"/>
          <w:sz w:val="24"/>
          <w:lang w:eastAsia="zh-CN"/>
        </w:rPr>
        <w:t>☑</w:t>
      </w:r>
      <w:r>
        <w:rPr>
          <w:rFonts w:hint="eastAsia" w:ascii="宋体" w:hAnsi="宋体" w:cs="宋体"/>
          <w:sz w:val="22"/>
          <w:szCs w:val="22"/>
        </w:rPr>
        <w:t>综合评分法</w:t>
      </w:r>
    </w:p>
    <w:p w14:paraId="194D6760">
      <w:pPr>
        <w:adjustRightInd w:val="0"/>
        <w:snapToGrid w:val="0"/>
        <w:spacing w:line="360" w:lineRule="auto"/>
        <w:ind w:firstLine="440" w:firstLineChars="200"/>
        <w:rPr>
          <w:rFonts w:hint="eastAsia"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6、合同定价方式： </w:t>
      </w:r>
      <w:r>
        <w:rPr>
          <w:rFonts w:hint="eastAsia" w:ascii="宋体" w:hAnsi="宋体" w:cs="宋体"/>
          <w:bCs/>
          <w:color w:val="auto"/>
          <w:sz w:val="24"/>
          <w:lang w:eastAsia="zh-CN"/>
        </w:rPr>
        <w:t>□</w:t>
      </w:r>
      <w:r>
        <w:rPr>
          <w:rFonts w:hint="eastAsia" w:ascii="宋体" w:hAnsi="宋体" w:cs="宋体"/>
          <w:sz w:val="22"/>
          <w:szCs w:val="22"/>
        </w:rPr>
        <w:t>固定总价 </w:t>
      </w:r>
      <w:r>
        <w:rPr>
          <w:rFonts w:hint="eastAsia" w:ascii="宋体" w:hAnsi="宋体" w:cs="宋体"/>
          <w:bCs/>
          <w:color w:val="auto"/>
          <w:sz w:val="24"/>
          <w:lang w:eastAsia="zh-CN"/>
        </w:rPr>
        <w:t>☑</w:t>
      </w:r>
      <w:r>
        <w:rPr>
          <w:rFonts w:hint="eastAsia" w:ascii="宋体" w:hAnsi="宋体" w:cs="宋体"/>
          <w:sz w:val="22"/>
          <w:szCs w:val="22"/>
        </w:rPr>
        <w:t>固定单价 </w:t>
      </w:r>
      <w:r>
        <w:rPr>
          <w:rFonts w:hint="eastAsia" w:ascii="宋体" w:hAnsi="宋体" w:cs="宋体"/>
          <w:bCs/>
          <w:color w:val="auto"/>
          <w:sz w:val="24"/>
          <w:lang w:eastAsia="zh-CN"/>
        </w:rPr>
        <w:t>□</w:t>
      </w:r>
      <w:r>
        <w:rPr>
          <w:rFonts w:hint="eastAsia" w:ascii="宋体" w:hAnsi="宋体" w:cs="宋体"/>
          <w:sz w:val="22"/>
          <w:szCs w:val="22"/>
        </w:rPr>
        <w:t>成本补偿 </w:t>
      </w:r>
      <w:bookmarkStart w:id="4" w:name="_1772348676"/>
      <w:bookmarkEnd w:id="4"/>
      <w:r>
        <w:rPr>
          <w:rFonts w:hint="eastAsia" w:ascii="宋体" w:hAnsi="宋体" w:cs="宋体"/>
          <w:bCs/>
          <w:color w:val="auto"/>
          <w:sz w:val="24"/>
          <w:lang w:eastAsia="zh-CN"/>
        </w:rPr>
        <w:t>□</w:t>
      </w:r>
      <w:r>
        <w:rPr>
          <w:rFonts w:hint="eastAsia" w:ascii="宋体" w:hAnsi="宋体" w:cs="宋体"/>
          <w:sz w:val="22"/>
          <w:szCs w:val="22"/>
        </w:rPr>
        <w:t>绩效激励</w:t>
      </w:r>
    </w:p>
    <w:p w14:paraId="037B2F75">
      <w:pPr>
        <w:adjustRightInd w:val="0"/>
        <w:snapToGrid w:val="0"/>
        <w:spacing w:line="360" w:lineRule="auto"/>
        <w:ind w:firstLine="440" w:firstLineChars="200"/>
        <w:rPr>
          <w:rFonts w:hint="eastAsia"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7、合同履行期限：采购合同签订之日起</w:t>
      </w:r>
      <w:r>
        <w:rPr>
          <w:rFonts w:hint="eastAsia" w:ascii="宋体" w:hAnsi="宋体" w:cs="宋体"/>
          <w:sz w:val="22"/>
          <w:szCs w:val="22"/>
          <w:u w:val="single"/>
        </w:rPr>
        <w:t>3</w:t>
      </w:r>
      <w:r>
        <w:rPr>
          <w:rFonts w:hint="eastAsia" w:ascii="宋体" w:hAnsi="宋体" w:cs="宋体"/>
          <w:sz w:val="22"/>
          <w:szCs w:val="22"/>
        </w:rPr>
        <w:t>年内完工</w:t>
      </w:r>
    </w:p>
    <w:p w14:paraId="259F7A72">
      <w:pPr>
        <w:adjustRightInd w:val="0"/>
        <w:snapToGrid w:val="0"/>
        <w:spacing w:line="360" w:lineRule="auto"/>
        <w:ind w:firstLine="440" w:firstLineChars="200"/>
        <w:rPr>
          <w:rFonts w:hint="eastAsia"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8、本项目分阶段要求投标人提供以下保证：</w:t>
      </w:r>
    </w:p>
    <w:p w14:paraId="20142427"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cs="宋体"/>
          <w:sz w:val="22"/>
          <w:szCs w:val="22"/>
        </w:rPr>
      </w:pPr>
      <w:r>
        <w:rPr>
          <w:rFonts w:hint="eastAsia" w:ascii="宋体" w:hAnsi="宋体" w:cs="宋体"/>
          <w:bCs/>
          <w:color w:val="auto"/>
          <w:sz w:val="24"/>
          <w:lang w:eastAsia="zh-CN"/>
        </w:rPr>
        <w:t>□</w:t>
      </w:r>
      <w:r>
        <w:rPr>
          <w:rFonts w:hint="eastAsia" w:ascii="宋体" w:hAnsi="宋体" w:cs="宋体"/>
          <w:sz w:val="22"/>
          <w:szCs w:val="22"/>
        </w:rPr>
        <w:t>投标保证金：采购项目预算的</w:t>
      </w:r>
      <w:r>
        <w:rPr>
          <w:rFonts w:hint="eastAsia" w:ascii="宋体" w:hAnsi="宋体" w:cs="宋体"/>
          <w:sz w:val="22"/>
          <w:szCs w:val="22"/>
          <w:u w:val="single"/>
        </w:rPr>
        <w:t> / </w:t>
      </w:r>
      <w:r>
        <w:rPr>
          <w:rFonts w:hint="eastAsia" w:ascii="宋体" w:hAnsi="宋体" w:cs="宋体"/>
          <w:sz w:val="22"/>
          <w:szCs w:val="22"/>
        </w:rPr>
        <w:t>%；</w:t>
      </w:r>
    </w:p>
    <w:p w14:paraId="48C007B3"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cs="宋体"/>
          <w:sz w:val="22"/>
          <w:szCs w:val="22"/>
        </w:rPr>
      </w:pPr>
      <w:r>
        <w:rPr>
          <w:rFonts w:hint="eastAsia" w:ascii="宋体" w:hAnsi="宋体" w:cs="宋体"/>
          <w:bCs/>
          <w:color w:val="auto"/>
          <w:sz w:val="24"/>
          <w:lang w:eastAsia="zh-CN"/>
        </w:rPr>
        <w:t>□</w:t>
      </w:r>
      <w:r>
        <w:rPr>
          <w:rFonts w:hint="eastAsia" w:ascii="宋体" w:hAnsi="宋体" w:cs="宋体"/>
          <w:sz w:val="22"/>
          <w:szCs w:val="22"/>
        </w:rPr>
        <w:t>履约保证金：中标金额的</w:t>
      </w:r>
      <w:r>
        <w:rPr>
          <w:rFonts w:hint="eastAsia" w:ascii="宋体" w:hAnsi="宋体" w:cs="宋体"/>
          <w:sz w:val="22"/>
          <w:szCs w:val="22"/>
          <w:u w:val="single"/>
        </w:rPr>
        <w:t> / </w:t>
      </w:r>
      <w:r>
        <w:rPr>
          <w:rFonts w:hint="eastAsia" w:ascii="宋体" w:hAnsi="宋体" w:cs="宋体"/>
          <w:sz w:val="22"/>
          <w:szCs w:val="22"/>
        </w:rPr>
        <w:t>%；</w:t>
      </w:r>
    </w:p>
    <w:p w14:paraId="72DC7B6F"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cs="宋体"/>
          <w:sz w:val="22"/>
          <w:szCs w:val="22"/>
        </w:rPr>
      </w:pPr>
      <w:r>
        <w:rPr>
          <w:rFonts w:hint="eastAsia" w:ascii="宋体" w:hAnsi="宋体" w:cs="宋体"/>
          <w:bCs/>
          <w:color w:val="auto"/>
          <w:sz w:val="24"/>
          <w:lang w:eastAsia="zh-CN"/>
        </w:rPr>
        <w:t>□</w:t>
      </w:r>
      <w:r>
        <w:rPr>
          <w:rFonts w:hint="eastAsia" w:ascii="宋体" w:hAnsi="宋体" w:cs="宋体"/>
          <w:sz w:val="22"/>
          <w:szCs w:val="22"/>
        </w:rPr>
        <w:t>预付款保证金：预付款的</w:t>
      </w:r>
      <w:r>
        <w:rPr>
          <w:rFonts w:hint="eastAsia" w:ascii="宋体" w:hAnsi="宋体" w:cs="宋体"/>
          <w:sz w:val="22"/>
          <w:szCs w:val="22"/>
          <w:u w:val="single"/>
        </w:rPr>
        <w:t> / </w:t>
      </w:r>
      <w:r>
        <w:rPr>
          <w:rFonts w:hint="eastAsia" w:ascii="宋体" w:hAnsi="宋体" w:cs="宋体"/>
          <w:sz w:val="22"/>
          <w:szCs w:val="22"/>
        </w:rPr>
        <w:t>%；</w:t>
      </w:r>
    </w:p>
    <w:p w14:paraId="58F31610"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cs="宋体"/>
          <w:sz w:val="22"/>
          <w:szCs w:val="22"/>
        </w:rPr>
      </w:pPr>
      <w:r>
        <w:rPr>
          <w:rFonts w:hint="eastAsia" w:ascii="宋体" w:hAnsi="宋体" w:cs="宋体"/>
          <w:bCs/>
          <w:color w:val="auto"/>
          <w:sz w:val="24"/>
          <w:lang w:eastAsia="zh-CN"/>
        </w:rPr>
        <w:t>□</w:t>
      </w:r>
      <w:r>
        <w:rPr>
          <w:rFonts w:hint="eastAsia" w:ascii="宋体" w:hAnsi="宋体" w:cs="宋体"/>
          <w:sz w:val="22"/>
          <w:szCs w:val="22"/>
        </w:rPr>
        <w:t>质量保证金：合同金额的</w:t>
      </w:r>
      <w:r>
        <w:rPr>
          <w:rFonts w:hint="eastAsia" w:ascii="宋体" w:hAnsi="宋体" w:cs="宋体"/>
          <w:sz w:val="22"/>
          <w:szCs w:val="22"/>
          <w:u w:val="single"/>
        </w:rPr>
        <w:t xml:space="preserve">  /  </w:t>
      </w:r>
      <w:r>
        <w:rPr>
          <w:rFonts w:hint="eastAsia" w:ascii="宋体" w:hAnsi="宋体" w:cs="宋体"/>
          <w:sz w:val="22"/>
          <w:szCs w:val="22"/>
        </w:rPr>
        <w:t>%；</w:t>
      </w:r>
    </w:p>
    <w:p w14:paraId="402FC8B7">
      <w:pPr>
        <w:adjustRightInd w:val="0"/>
        <w:snapToGrid w:val="0"/>
        <w:spacing w:line="360" w:lineRule="auto"/>
        <w:outlineLvl w:val="1"/>
        <w:rPr>
          <w:rFonts w:hint="eastAsia" w:ascii="宋体" w:hAnsi="宋体" w:cs="宋体"/>
          <w:b/>
          <w:bCs/>
          <w:sz w:val="22"/>
          <w:szCs w:val="22"/>
        </w:rPr>
      </w:pPr>
      <w:bookmarkStart w:id="5" w:name="_Toc27329"/>
      <w:bookmarkStart w:id="6" w:name="_Toc16059"/>
      <w:r>
        <w:rPr>
          <w:rFonts w:hint="eastAsia" w:ascii="宋体" w:hAnsi="宋体" w:cs="宋体"/>
          <w:b/>
          <w:bCs/>
          <w:sz w:val="22"/>
          <w:szCs w:val="22"/>
        </w:rPr>
        <w:t>二、采购人的采购需求</w:t>
      </w:r>
      <w:bookmarkEnd w:id="5"/>
      <w:bookmarkEnd w:id="6"/>
    </w:p>
    <w:tbl>
      <w:tblPr>
        <w:tblStyle w:val="7"/>
        <w:tblW w:w="4917" w:type="pct"/>
        <w:tblInd w:w="0" w:type="dxa"/>
        <w:tblBorders>
          <w:top w:val="none" w:color="auto" w:sz="0" w:space="0"/>
          <w:left w:val="none" w:color="auto" w:sz="0" w:space="0"/>
          <w:bottom w:val="single" w:color="999999" w:sz="6" w:space="0"/>
          <w:right w:val="single" w:color="999999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7"/>
        <w:gridCol w:w="1402"/>
        <w:gridCol w:w="1671"/>
        <w:gridCol w:w="1016"/>
        <w:gridCol w:w="527"/>
        <w:gridCol w:w="1287"/>
        <w:gridCol w:w="807"/>
        <w:gridCol w:w="807"/>
      </w:tblGrid>
      <w:tr w14:paraId="1E25F87E">
        <w:tblPrEx>
          <w:tblBorders>
            <w:top w:val="none" w:color="auto" w:sz="0" w:space="0"/>
            <w:left w:val="none" w:color="auto" w:sz="0" w:space="0"/>
            <w:bottom w:val="single" w:color="999999" w:sz="6" w:space="0"/>
            <w:right w:val="single" w:color="999999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7" w:type="pct"/>
            <w:tcBorders>
              <w:top w:val="single" w:color="999999" w:sz="6" w:space="0"/>
              <w:left w:val="single" w:color="999999" w:sz="6" w:space="0"/>
            </w:tcBorders>
            <w:noWrap/>
            <w:vAlign w:val="center"/>
          </w:tcPr>
          <w:p w14:paraId="4F225C59">
            <w:pPr>
              <w:widowControl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0"/>
                <w:szCs w:val="20"/>
                <w:lang w:bidi="ar"/>
              </w:rPr>
              <w:t>包名称</w:t>
            </w:r>
          </w:p>
        </w:tc>
        <w:tc>
          <w:tcPr>
            <w:tcW w:w="855" w:type="pct"/>
            <w:tcBorders>
              <w:top w:val="single" w:color="999999" w:sz="6" w:space="0"/>
              <w:left w:val="single" w:color="999999" w:sz="6" w:space="0"/>
            </w:tcBorders>
            <w:noWrap/>
            <w:vAlign w:val="center"/>
          </w:tcPr>
          <w:p w14:paraId="49325B96">
            <w:pPr>
              <w:widowControl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0"/>
                <w:szCs w:val="20"/>
                <w:lang w:bidi="ar"/>
              </w:rPr>
              <w:t>最高限价（元）</w:t>
            </w:r>
          </w:p>
        </w:tc>
        <w:tc>
          <w:tcPr>
            <w:tcW w:w="1020" w:type="pct"/>
            <w:tcBorders>
              <w:top w:val="single" w:color="999999" w:sz="6" w:space="0"/>
              <w:left w:val="single" w:color="999999" w:sz="6" w:space="0"/>
            </w:tcBorders>
            <w:noWrap/>
            <w:vAlign w:val="center"/>
          </w:tcPr>
          <w:p w14:paraId="3D4B94A8">
            <w:pPr>
              <w:widowControl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0"/>
                <w:szCs w:val="20"/>
                <w:lang w:bidi="ar"/>
              </w:rPr>
              <w:t>标的名称</w:t>
            </w:r>
          </w:p>
        </w:tc>
        <w:tc>
          <w:tcPr>
            <w:tcW w:w="621" w:type="pct"/>
            <w:tcBorders>
              <w:top w:val="single" w:color="999999" w:sz="6" w:space="0"/>
              <w:left w:val="single" w:color="999999" w:sz="6" w:space="0"/>
            </w:tcBorders>
            <w:noWrap/>
            <w:vAlign w:val="center"/>
          </w:tcPr>
          <w:p w14:paraId="05318FE0">
            <w:pPr>
              <w:widowControl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0"/>
                <w:szCs w:val="20"/>
                <w:lang w:bidi="ar"/>
              </w:rPr>
              <w:t>简要技术要求</w:t>
            </w:r>
          </w:p>
        </w:tc>
        <w:tc>
          <w:tcPr>
            <w:tcW w:w="322" w:type="pct"/>
            <w:tcBorders>
              <w:top w:val="single" w:color="999999" w:sz="6" w:space="0"/>
              <w:left w:val="single" w:color="999999" w:sz="6" w:space="0"/>
            </w:tcBorders>
            <w:noWrap/>
            <w:vAlign w:val="center"/>
          </w:tcPr>
          <w:p w14:paraId="4BC12470">
            <w:pPr>
              <w:widowControl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0"/>
                <w:szCs w:val="20"/>
                <w:lang w:bidi="ar"/>
              </w:rPr>
              <w:t>数量</w:t>
            </w:r>
          </w:p>
        </w:tc>
        <w:tc>
          <w:tcPr>
            <w:tcW w:w="785" w:type="pct"/>
            <w:tcBorders>
              <w:top w:val="single" w:color="999999" w:sz="6" w:space="0"/>
              <w:left w:val="single" w:color="999999" w:sz="6" w:space="0"/>
            </w:tcBorders>
            <w:noWrap/>
            <w:vAlign w:val="center"/>
          </w:tcPr>
          <w:p w14:paraId="4574C946">
            <w:pPr>
              <w:widowControl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0"/>
                <w:szCs w:val="20"/>
                <w:lang w:bidi="ar"/>
              </w:rPr>
              <w:t>标的预算（元）</w:t>
            </w:r>
          </w:p>
        </w:tc>
        <w:tc>
          <w:tcPr>
            <w:tcW w:w="493" w:type="pct"/>
            <w:tcBorders>
              <w:top w:val="single" w:color="999999" w:sz="6" w:space="0"/>
              <w:left w:val="single" w:color="999999" w:sz="6" w:space="0"/>
            </w:tcBorders>
            <w:noWrap/>
            <w:vAlign w:val="center"/>
          </w:tcPr>
          <w:p w14:paraId="1CCC59AF">
            <w:pPr>
              <w:widowControl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0"/>
                <w:szCs w:val="20"/>
                <w:lang w:bidi="ar"/>
              </w:rPr>
              <w:t>节能产品</w:t>
            </w:r>
          </w:p>
        </w:tc>
        <w:tc>
          <w:tcPr>
            <w:tcW w:w="493" w:type="pct"/>
            <w:tcBorders>
              <w:top w:val="single" w:color="999999" w:sz="6" w:space="0"/>
              <w:left w:val="single" w:color="999999" w:sz="6" w:space="0"/>
            </w:tcBorders>
            <w:noWrap/>
            <w:vAlign w:val="center"/>
          </w:tcPr>
          <w:p w14:paraId="01C71896">
            <w:pPr>
              <w:widowControl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 w:val="20"/>
                <w:szCs w:val="20"/>
                <w:lang w:bidi="ar"/>
              </w:rPr>
              <w:t>进口产品</w:t>
            </w:r>
          </w:p>
        </w:tc>
      </w:tr>
      <w:tr w14:paraId="4E74AEDD">
        <w:tblPrEx>
          <w:tblBorders>
            <w:top w:val="none" w:color="auto" w:sz="0" w:space="0"/>
            <w:left w:val="none" w:color="auto" w:sz="0" w:space="0"/>
            <w:bottom w:val="single" w:color="999999" w:sz="6" w:space="0"/>
            <w:right w:val="single" w:color="999999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7" w:hRule="atLeast"/>
        </w:trPr>
        <w:tc>
          <w:tcPr>
            <w:tcW w:w="407" w:type="pct"/>
            <w:tcBorders>
              <w:top w:val="single" w:color="999999" w:sz="6" w:space="0"/>
              <w:left w:val="single" w:color="999999" w:sz="6" w:space="0"/>
            </w:tcBorders>
            <w:noWrap w:val="0"/>
            <w:vAlign w:val="center"/>
          </w:tcPr>
          <w:p w14:paraId="5E77AD07">
            <w:pPr>
              <w:widowControl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55" w:type="pct"/>
            <w:tcBorders>
              <w:top w:val="single" w:color="999999" w:sz="6" w:space="0"/>
              <w:left w:val="single" w:color="999999" w:sz="6" w:space="0"/>
            </w:tcBorders>
            <w:noWrap w:val="0"/>
            <w:vAlign w:val="center"/>
          </w:tcPr>
          <w:p w14:paraId="0BAC79F2">
            <w:pPr>
              <w:widowControl/>
              <w:jc w:val="center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150元/台</w:t>
            </w:r>
          </w:p>
        </w:tc>
        <w:tc>
          <w:tcPr>
            <w:tcW w:w="1020" w:type="pct"/>
            <w:tcBorders>
              <w:top w:val="single" w:color="999999" w:sz="6" w:space="0"/>
              <w:left w:val="single" w:color="999999" w:sz="6" w:space="0"/>
            </w:tcBorders>
            <w:noWrap w:val="0"/>
            <w:vAlign w:val="center"/>
          </w:tcPr>
          <w:p w14:paraId="24D9003D">
            <w:pPr>
              <w:widowControl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衡阳幼儿师范高等专科学校学生宿舍空调维修、保养服务</w:t>
            </w:r>
          </w:p>
        </w:tc>
        <w:tc>
          <w:tcPr>
            <w:tcW w:w="621" w:type="pct"/>
            <w:tcBorders>
              <w:top w:val="single" w:color="999999" w:sz="6" w:space="0"/>
              <w:left w:val="single" w:color="999999" w:sz="6" w:space="0"/>
            </w:tcBorders>
            <w:noWrap w:val="0"/>
            <w:vAlign w:val="center"/>
          </w:tcPr>
          <w:p w14:paraId="66198C31">
            <w:pPr>
              <w:widowControl/>
              <w:jc w:val="left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0"/>
                <w:szCs w:val="20"/>
                <w:lang w:bidi="ar"/>
              </w:rPr>
              <w:t>详见采购需求</w:t>
            </w:r>
          </w:p>
        </w:tc>
        <w:tc>
          <w:tcPr>
            <w:tcW w:w="322" w:type="pct"/>
            <w:tcBorders>
              <w:top w:val="single" w:color="999999" w:sz="6" w:space="0"/>
              <w:left w:val="single" w:color="999999" w:sz="6" w:space="0"/>
            </w:tcBorders>
            <w:noWrap w:val="0"/>
            <w:vAlign w:val="center"/>
          </w:tcPr>
          <w:p w14:paraId="29ED546D">
            <w:pPr>
              <w:widowControl/>
              <w:jc w:val="center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0"/>
                <w:szCs w:val="20"/>
                <w:lang w:bidi="ar"/>
              </w:rPr>
              <w:t>1166</w:t>
            </w:r>
          </w:p>
        </w:tc>
        <w:tc>
          <w:tcPr>
            <w:tcW w:w="785" w:type="pct"/>
            <w:tcBorders>
              <w:top w:val="single" w:color="999999" w:sz="6" w:space="0"/>
              <w:left w:val="single" w:color="999999" w:sz="6" w:space="0"/>
            </w:tcBorders>
            <w:noWrap w:val="0"/>
            <w:vAlign w:val="center"/>
          </w:tcPr>
          <w:p w14:paraId="603A8A54">
            <w:pPr>
              <w:widowControl/>
              <w:jc w:val="center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sz w:val="20"/>
                <w:szCs w:val="20"/>
              </w:rPr>
              <w:t>150元/台</w:t>
            </w:r>
          </w:p>
        </w:tc>
        <w:tc>
          <w:tcPr>
            <w:tcW w:w="493" w:type="pct"/>
            <w:tcBorders>
              <w:top w:val="single" w:color="999999" w:sz="6" w:space="0"/>
              <w:left w:val="single" w:color="999999" w:sz="6" w:space="0"/>
            </w:tcBorders>
            <w:noWrap w:val="0"/>
            <w:vAlign w:val="center"/>
          </w:tcPr>
          <w:p w14:paraId="7A63C8D2">
            <w:pPr>
              <w:widowControl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lang w:eastAsia="zh-CN"/>
              </w:rPr>
              <w:t>□</w:t>
            </w:r>
          </w:p>
        </w:tc>
        <w:tc>
          <w:tcPr>
            <w:tcW w:w="493" w:type="pct"/>
            <w:tcBorders>
              <w:top w:val="single" w:color="999999" w:sz="6" w:space="0"/>
              <w:left w:val="single" w:color="999999" w:sz="6" w:space="0"/>
            </w:tcBorders>
            <w:noWrap w:val="0"/>
            <w:vAlign w:val="center"/>
          </w:tcPr>
          <w:p w14:paraId="5FDF3C90">
            <w:pPr>
              <w:widowControl/>
              <w:jc w:val="center"/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auto"/>
                <w:sz w:val="24"/>
                <w:lang w:eastAsia="zh-CN"/>
              </w:rPr>
              <w:t>□</w:t>
            </w:r>
          </w:p>
        </w:tc>
      </w:tr>
    </w:tbl>
    <w:p w14:paraId="455BF1A0">
      <w:pPr>
        <w:adjustRightInd w:val="0"/>
        <w:snapToGrid w:val="0"/>
        <w:spacing w:line="360" w:lineRule="auto"/>
        <w:outlineLvl w:val="1"/>
        <w:rPr>
          <w:rFonts w:hint="eastAsia" w:ascii="宋体" w:hAnsi="宋体" w:cs="宋体"/>
          <w:b/>
          <w:bCs/>
          <w:sz w:val="22"/>
          <w:szCs w:val="22"/>
        </w:rPr>
      </w:pPr>
      <w:bookmarkStart w:id="7" w:name="_Toc6215"/>
      <w:bookmarkStart w:id="8" w:name="_Toc12529"/>
      <w:r>
        <w:rPr>
          <w:rFonts w:hint="eastAsia" w:ascii="宋体" w:hAnsi="宋体" w:cs="宋体"/>
          <w:b/>
          <w:bCs/>
          <w:sz w:val="22"/>
          <w:szCs w:val="22"/>
        </w:rPr>
        <w:t>三、采购项目需落实的政府采购政策：</w:t>
      </w:r>
      <w:bookmarkEnd w:id="7"/>
      <w:bookmarkEnd w:id="8"/>
    </w:p>
    <w:p w14:paraId="6E1FD8B8">
      <w:pPr>
        <w:adjustRightInd w:val="0"/>
        <w:snapToGrid w:val="0"/>
        <w:spacing w:line="360" w:lineRule="auto"/>
        <w:ind w:firstLine="440" w:firstLineChars="200"/>
        <w:rPr>
          <w:rFonts w:hint="eastAsia"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1、优先采购：节能产品、环境标志产品享受加分或价格折扣。</w:t>
      </w:r>
    </w:p>
    <w:p w14:paraId="34852D0E">
      <w:pPr>
        <w:adjustRightInd w:val="0"/>
        <w:snapToGrid w:val="0"/>
        <w:spacing w:line="360" w:lineRule="auto"/>
        <w:ind w:firstLine="440" w:firstLineChars="200"/>
        <w:rPr>
          <w:rFonts w:hint="eastAsia"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2、支持中小企业：中小企业享受预留采购份额或价格折扣。</w:t>
      </w:r>
    </w:p>
    <w:p w14:paraId="2381EABD">
      <w:pPr>
        <w:adjustRightInd w:val="0"/>
        <w:snapToGrid w:val="0"/>
        <w:spacing w:line="360" w:lineRule="auto"/>
        <w:outlineLvl w:val="1"/>
        <w:rPr>
          <w:rFonts w:hint="eastAsia" w:ascii="宋体" w:hAnsi="宋体" w:cs="宋体"/>
          <w:b/>
          <w:bCs/>
          <w:sz w:val="22"/>
          <w:szCs w:val="22"/>
        </w:rPr>
      </w:pPr>
      <w:bookmarkStart w:id="9" w:name="_Toc30518"/>
      <w:bookmarkStart w:id="10" w:name="_Toc11465"/>
      <w:r>
        <w:rPr>
          <w:rFonts w:hint="eastAsia" w:ascii="宋体" w:hAnsi="宋体" w:cs="宋体"/>
          <w:b/>
          <w:bCs/>
          <w:sz w:val="22"/>
          <w:szCs w:val="22"/>
        </w:rPr>
        <w:t>四、投标人的资格要求：</w:t>
      </w:r>
      <w:bookmarkEnd w:id="9"/>
      <w:bookmarkEnd w:id="10"/>
    </w:p>
    <w:p w14:paraId="20DDC5F2">
      <w:pPr>
        <w:adjustRightInd w:val="0"/>
        <w:snapToGrid w:val="0"/>
        <w:spacing w:line="360" w:lineRule="auto"/>
        <w:ind w:firstLine="440" w:firstLineChars="200"/>
        <w:rPr>
          <w:rFonts w:hint="eastAsia"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1、投标人的基本资格条件：投标人必须是在中华人民共和国境内注册登记的法人、其他组织或者自然人，且应当符合《政府采购法》第二十二条第一款的规定。</w:t>
      </w:r>
    </w:p>
    <w:p w14:paraId="38339F0B">
      <w:pPr>
        <w:adjustRightInd w:val="0"/>
        <w:snapToGrid w:val="0"/>
        <w:spacing w:line="360" w:lineRule="auto"/>
        <w:ind w:firstLine="440" w:firstLineChars="200"/>
        <w:rPr>
          <w:rFonts w:hint="eastAsia"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2、落实政府采购政策需满足的资格要求：</w:t>
      </w:r>
    </w:p>
    <w:p w14:paraId="10B5CCC5"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cs="宋体"/>
          <w:sz w:val="22"/>
          <w:szCs w:val="22"/>
        </w:rPr>
      </w:pPr>
      <w:r>
        <w:rPr>
          <w:rFonts w:hint="eastAsia" w:ascii="宋体" w:hAnsi="宋体" w:cs="宋体"/>
          <w:bCs/>
          <w:color w:val="auto"/>
          <w:sz w:val="24"/>
          <w:lang w:eastAsia="zh-CN"/>
        </w:rPr>
        <w:t>☑</w:t>
      </w:r>
      <w:r>
        <w:rPr>
          <w:rFonts w:hint="eastAsia" w:ascii="宋体" w:hAnsi="宋体" w:cs="宋体"/>
          <w:sz w:val="22"/>
          <w:szCs w:val="22"/>
        </w:rPr>
        <w:t>专门面向： </w:t>
      </w:r>
      <w:r>
        <w:rPr>
          <w:rFonts w:hint="eastAsia" w:ascii="宋体" w:hAnsi="宋体" w:cs="宋体"/>
          <w:bCs/>
          <w:color w:val="auto"/>
          <w:sz w:val="24"/>
          <w:lang w:eastAsia="zh-CN"/>
        </w:rPr>
        <w:t>☑</w:t>
      </w:r>
      <w:r>
        <w:rPr>
          <w:rFonts w:hint="eastAsia" w:ascii="宋体" w:hAnsi="宋体" w:cs="宋体"/>
          <w:sz w:val="22"/>
          <w:szCs w:val="22"/>
        </w:rPr>
        <w:t>中小企业 </w:t>
      </w:r>
      <w:r>
        <w:rPr>
          <w:rFonts w:hint="eastAsia" w:ascii="宋体" w:hAnsi="宋体" w:cs="宋体"/>
          <w:bCs/>
          <w:color w:val="auto"/>
          <w:sz w:val="24"/>
          <w:lang w:eastAsia="zh-CN"/>
        </w:rPr>
        <w:t>☑</w:t>
      </w:r>
      <w:r>
        <w:rPr>
          <w:rFonts w:hint="eastAsia" w:ascii="宋体" w:hAnsi="宋体" w:cs="宋体"/>
          <w:sz w:val="22"/>
          <w:szCs w:val="22"/>
        </w:rPr>
        <w:t>小微企业 </w:t>
      </w:r>
      <w:r>
        <w:rPr>
          <w:rFonts w:hint="eastAsia" w:ascii="宋体" w:hAnsi="宋体" w:cs="宋体"/>
          <w:bCs/>
          <w:color w:val="auto"/>
          <w:sz w:val="24"/>
          <w:lang w:eastAsia="zh-CN"/>
        </w:rPr>
        <w:t>□</w:t>
      </w:r>
      <w:r>
        <w:rPr>
          <w:rFonts w:hint="eastAsia" w:ascii="宋体" w:hAnsi="宋体" w:cs="宋体"/>
          <w:sz w:val="22"/>
          <w:szCs w:val="22"/>
        </w:rPr>
        <w:t>监狱企业 </w:t>
      </w:r>
      <w:r>
        <w:rPr>
          <w:rFonts w:hint="eastAsia" w:ascii="宋体" w:hAnsi="宋体" w:cs="宋体"/>
          <w:bCs/>
          <w:color w:val="auto"/>
          <w:sz w:val="24"/>
          <w:lang w:eastAsia="zh-CN"/>
        </w:rPr>
        <w:t>□</w:t>
      </w:r>
      <w:r>
        <w:rPr>
          <w:rFonts w:hint="eastAsia" w:ascii="宋体" w:hAnsi="宋体" w:cs="宋体"/>
          <w:sz w:val="22"/>
          <w:szCs w:val="22"/>
        </w:rPr>
        <w:t>福利性单位</w:t>
      </w:r>
    </w:p>
    <w:p w14:paraId="3E525630"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 w:cs="宋体"/>
          <w:sz w:val="22"/>
          <w:szCs w:val="22"/>
        </w:rPr>
      </w:pPr>
      <w:r>
        <w:rPr>
          <w:rFonts w:hint="eastAsia" w:ascii="宋体" w:hAnsi="宋体" w:cs="宋体"/>
          <w:bCs/>
          <w:color w:val="auto"/>
          <w:sz w:val="24"/>
          <w:lang w:eastAsia="zh-CN"/>
        </w:rPr>
        <w:t>□</w:t>
      </w:r>
      <w:r>
        <w:rPr>
          <w:rFonts w:hint="eastAsia" w:ascii="宋体" w:hAnsi="宋体" w:cs="宋体"/>
          <w:sz w:val="22"/>
          <w:szCs w:val="22"/>
        </w:rPr>
        <w:t>强制分包：大型企业应将采购份额的</w:t>
      </w:r>
      <w:r>
        <w:rPr>
          <w:rFonts w:hint="eastAsia" w:ascii="宋体" w:hAnsi="宋体" w:cs="宋体"/>
          <w:sz w:val="22"/>
          <w:szCs w:val="22"/>
          <w:u w:val="single"/>
        </w:rPr>
        <w:t>/</w:t>
      </w:r>
      <w:r>
        <w:rPr>
          <w:rFonts w:hint="eastAsia" w:ascii="宋体" w:hAnsi="宋体" w:cs="宋体"/>
          <w:sz w:val="22"/>
          <w:szCs w:val="22"/>
        </w:rPr>
        <w:t>%分包给中小企业。</w:t>
      </w:r>
    </w:p>
    <w:p w14:paraId="3F8039AC">
      <w:pPr>
        <w:adjustRightInd w:val="0"/>
        <w:snapToGrid w:val="0"/>
        <w:spacing w:line="360" w:lineRule="auto"/>
        <w:ind w:firstLine="440" w:firstLineChars="200"/>
        <w:rPr>
          <w:rFonts w:hint="eastAsia"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3、供应商特定资格条件：</w:t>
      </w:r>
      <w:r>
        <w:rPr>
          <w:rFonts w:hint="eastAsia" w:ascii="宋体" w:hAnsi="宋体" w:cs="宋体"/>
          <w:sz w:val="22"/>
          <w:szCs w:val="22"/>
          <w:u w:val="single"/>
        </w:rPr>
        <w:t>/</w:t>
      </w:r>
      <w:r>
        <w:rPr>
          <w:rFonts w:hint="eastAsia" w:ascii="宋体" w:hAnsi="宋体" w:cs="宋体"/>
          <w:sz w:val="22"/>
          <w:szCs w:val="22"/>
        </w:rPr>
        <w:t>。</w:t>
      </w:r>
    </w:p>
    <w:p w14:paraId="037A0D3D">
      <w:pPr>
        <w:adjustRightInd w:val="0"/>
        <w:snapToGrid w:val="0"/>
        <w:spacing w:line="360" w:lineRule="auto"/>
        <w:ind w:firstLine="440" w:firstLineChars="200"/>
        <w:rPr>
          <w:rFonts w:hint="eastAsia"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4、单位负责人为同一人或者存在直接控股、管理关系的不同投标人，不得参加同一合同项下的政府采购活动。</w:t>
      </w:r>
    </w:p>
    <w:p w14:paraId="30C21D53">
      <w:pPr>
        <w:adjustRightInd w:val="0"/>
        <w:snapToGrid w:val="0"/>
        <w:spacing w:line="360" w:lineRule="auto"/>
        <w:ind w:firstLine="440" w:firstLineChars="200"/>
        <w:rPr>
          <w:rFonts w:hint="eastAsia"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5、为本采购项目提供整体设计、规范编制或者项目管理、监理、检测等服务的，不得再参加此项目的其他采购活动。</w:t>
      </w:r>
    </w:p>
    <w:p w14:paraId="60930E00">
      <w:pPr>
        <w:adjustRightInd w:val="0"/>
        <w:snapToGrid w:val="0"/>
        <w:spacing w:line="360" w:lineRule="auto"/>
        <w:ind w:firstLine="440" w:firstLineChars="200"/>
        <w:rPr>
          <w:rFonts w:hint="eastAsia"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6、列入失信被执行人、重大税收违法失信主体名单、政府采购严重违法失信行为记录名单的，拒绝其参与政府采购活动。</w:t>
      </w:r>
    </w:p>
    <w:p w14:paraId="618EFE36">
      <w:pPr>
        <w:adjustRightInd w:val="0"/>
        <w:snapToGrid w:val="0"/>
        <w:spacing w:line="360" w:lineRule="auto"/>
        <w:ind w:firstLine="440" w:firstLineChars="200"/>
        <w:rPr>
          <w:rFonts w:hint="eastAsia"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7、联合体投标。本次招标不接受联合体投标。</w:t>
      </w:r>
    </w:p>
    <w:p w14:paraId="1AC55B43">
      <w:pPr>
        <w:adjustRightInd w:val="0"/>
        <w:snapToGrid w:val="0"/>
        <w:spacing w:line="360" w:lineRule="auto"/>
        <w:ind w:firstLine="211" w:firstLineChars="100"/>
        <w:outlineLvl w:val="1"/>
        <w:rPr>
          <w:rFonts w:hint="eastAsia" w:ascii="宋体" w:hAnsi="宋体" w:cs="宋体"/>
          <w:b/>
          <w:sz w:val="21"/>
          <w:szCs w:val="21"/>
        </w:rPr>
      </w:pPr>
      <w:r>
        <w:rPr>
          <w:rFonts w:hint="eastAsia" w:ascii="宋体" w:hAnsi="宋体" w:cs="宋体"/>
          <w:b/>
          <w:sz w:val="21"/>
          <w:szCs w:val="21"/>
        </w:rPr>
        <w:t>五、获取磋商文件的时间、地点、方式</w:t>
      </w:r>
      <w:bookmarkEnd w:id="2"/>
      <w:bookmarkEnd w:id="3"/>
    </w:p>
    <w:p w14:paraId="31B75AA0">
      <w:pPr>
        <w:adjustRightInd w:val="0"/>
        <w:snapToGrid w:val="0"/>
        <w:spacing w:line="360" w:lineRule="auto"/>
        <w:ind w:firstLine="440" w:firstLineChars="200"/>
        <w:rPr>
          <w:rFonts w:hint="eastAsia"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1、获取磋商文件的时间：从</w:t>
      </w:r>
      <w:r>
        <w:rPr>
          <w:rFonts w:hint="eastAsia" w:ascii="宋体" w:hAnsi="宋体" w:cs="宋体"/>
          <w:sz w:val="22"/>
          <w:szCs w:val="22"/>
          <w:u w:val="single"/>
        </w:rPr>
        <w:t>2024</w:t>
      </w:r>
      <w:r>
        <w:rPr>
          <w:rFonts w:hint="eastAsia" w:ascii="宋体" w:hAnsi="宋体" w:cs="宋体"/>
          <w:sz w:val="22"/>
          <w:szCs w:val="22"/>
        </w:rPr>
        <w:t>年</w:t>
      </w:r>
      <w:r>
        <w:rPr>
          <w:rFonts w:hint="eastAsia" w:ascii="宋体" w:hAnsi="宋体" w:cs="宋体"/>
          <w:sz w:val="22"/>
          <w:szCs w:val="22"/>
          <w:u w:val="single"/>
        </w:rPr>
        <w:t xml:space="preserve">  </w:t>
      </w:r>
      <w:r>
        <w:rPr>
          <w:rFonts w:hint="eastAsia" w:ascii="宋体" w:hAnsi="宋体" w:cs="宋体"/>
          <w:sz w:val="22"/>
          <w:szCs w:val="22"/>
          <w:u w:val="single"/>
          <w:lang w:val="en-US" w:eastAsia="zh-CN"/>
        </w:rPr>
        <w:t>08</w:t>
      </w:r>
      <w:r>
        <w:rPr>
          <w:rFonts w:hint="eastAsia" w:ascii="宋体" w:hAnsi="宋体" w:cs="宋体"/>
          <w:sz w:val="22"/>
          <w:szCs w:val="22"/>
          <w:u w:val="single"/>
        </w:rPr>
        <w:t xml:space="preserve"> </w:t>
      </w:r>
      <w:r>
        <w:rPr>
          <w:rFonts w:hint="eastAsia" w:ascii="宋体" w:hAnsi="宋体" w:cs="宋体"/>
          <w:sz w:val="22"/>
          <w:szCs w:val="22"/>
        </w:rPr>
        <w:t>月</w:t>
      </w:r>
      <w:r>
        <w:rPr>
          <w:rFonts w:hint="eastAsia" w:ascii="宋体" w:hAnsi="宋体" w:cs="宋体"/>
          <w:sz w:val="22"/>
          <w:szCs w:val="22"/>
          <w:u w:val="single"/>
        </w:rPr>
        <w:t xml:space="preserve"> </w:t>
      </w:r>
      <w:r>
        <w:rPr>
          <w:rFonts w:hint="eastAsia" w:ascii="宋体" w:hAnsi="宋体" w:cs="宋体"/>
          <w:sz w:val="22"/>
          <w:szCs w:val="22"/>
          <w:u w:val="single"/>
          <w:lang w:val="en-US" w:eastAsia="zh-CN"/>
        </w:rPr>
        <w:t>05</w:t>
      </w:r>
      <w:r>
        <w:rPr>
          <w:rFonts w:hint="eastAsia" w:ascii="宋体" w:hAnsi="宋体" w:cs="宋体"/>
          <w:sz w:val="22"/>
          <w:szCs w:val="22"/>
          <w:u w:val="single"/>
        </w:rPr>
        <w:t xml:space="preserve"> </w:t>
      </w:r>
      <w:r>
        <w:rPr>
          <w:rFonts w:hint="eastAsia" w:ascii="宋体" w:hAnsi="宋体" w:cs="宋体"/>
          <w:sz w:val="22"/>
          <w:szCs w:val="22"/>
        </w:rPr>
        <w:t>日起至</w:t>
      </w:r>
      <w:r>
        <w:rPr>
          <w:rFonts w:hint="eastAsia" w:ascii="宋体" w:hAnsi="宋体" w:cs="宋体"/>
          <w:sz w:val="22"/>
          <w:szCs w:val="22"/>
          <w:u w:val="single"/>
        </w:rPr>
        <w:t xml:space="preserve"> 2024 </w:t>
      </w:r>
      <w:r>
        <w:rPr>
          <w:rFonts w:hint="eastAsia" w:ascii="宋体" w:hAnsi="宋体" w:cs="宋体"/>
          <w:sz w:val="22"/>
          <w:szCs w:val="22"/>
        </w:rPr>
        <w:t>年</w:t>
      </w:r>
      <w:r>
        <w:rPr>
          <w:rFonts w:hint="eastAsia" w:ascii="宋体" w:hAnsi="宋体" w:cs="宋体"/>
          <w:sz w:val="22"/>
          <w:szCs w:val="22"/>
          <w:u w:val="single"/>
        </w:rPr>
        <w:t xml:space="preserve">  </w:t>
      </w:r>
      <w:r>
        <w:rPr>
          <w:rFonts w:hint="eastAsia" w:ascii="宋体" w:hAnsi="宋体" w:cs="宋体"/>
          <w:sz w:val="22"/>
          <w:szCs w:val="22"/>
          <w:u w:val="single"/>
          <w:lang w:val="en-US" w:eastAsia="zh-CN"/>
        </w:rPr>
        <w:t>08</w:t>
      </w:r>
      <w:r>
        <w:rPr>
          <w:rFonts w:hint="eastAsia" w:ascii="宋体" w:hAnsi="宋体" w:cs="宋体"/>
          <w:sz w:val="22"/>
          <w:szCs w:val="22"/>
          <w:u w:val="single"/>
        </w:rPr>
        <w:t xml:space="preserve"> </w:t>
      </w:r>
      <w:r>
        <w:rPr>
          <w:rFonts w:hint="eastAsia" w:ascii="宋体" w:hAnsi="宋体" w:cs="宋体"/>
          <w:sz w:val="22"/>
          <w:szCs w:val="22"/>
        </w:rPr>
        <w:t>月</w:t>
      </w:r>
      <w:r>
        <w:rPr>
          <w:rFonts w:hint="eastAsia" w:ascii="宋体" w:hAnsi="宋体" w:cs="宋体"/>
          <w:sz w:val="22"/>
          <w:szCs w:val="22"/>
          <w:u w:val="single"/>
        </w:rPr>
        <w:t xml:space="preserve">  </w:t>
      </w:r>
      <w:r>
        <w:rPr>
          <w:rFonts w:hint="eastAsia" w:ascii="宋体" w:hAnsi="宋体" w:cs="宋体"/>
          <w:sz w:val="22"/>
          <w:szCs w:val="22"/>
          <w:u w:val="single"/>
          <w:lang w:val="en-US" w:eastAsia="zh-CN"/>
        </w:rPr>
        <w:t>09</w:t>
      </w:r>
      <w:r>
        <w:rPr>
          <w:rFonts w:hint="eastAsia" w:ascii="宋体" w:hAnsi="宋体" w:cs="宋体"/>
          <w:sz w:val="22"/>
          <w:szCs w:val="22"/>
        </w:rPr>
        <w:t>日每日上午</w:t>
      </w:r>
      <w:r>
        <w:rPr>
          <w:rFonts w:hint="eastAsia" w:ascii="宋体" w:hAnsi="宋体" w:cs="宋体"/>
          <w:sz w:val="22"/>
          <w:szCs w:val="22"/>
          <w:lang w:val="en-US" w:eastAsia="zh-CN"/>
        </w:rPr>
        <w:t>9</w:t>
      </w:r>
      <w:r>
        <w:rPr>
          <w:rFonts w:hint="eastAsia" w:ascii="宋体" w:hAnsi="宋体" w:cs="宋体"/>
          <w:sz w:val="22"/>
          <w:szCs w:val="22"/>
        </w:rPr>
        <w:t>:00时至 12:00 时，下午15:00时至17 :00时（北京时间）。</w:t>
      </w:r>
    </w:p>
    <w:p w14:paraId="33324397">
      <w:pPr>
        <w:adjustRightInd w:val="0"/>
        <w:snapToGrid w:val="0"/>
        <w:spacing w:line="360" w:lineRule="auto"/>
        <w:ind w:firstLine="440" w:firstLineChars="200"/>
        <w:rPr>
          <w:rFonts w:hint="eastAsia"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2、获取磋商文件的方式：供应商指定专人现场领取，不接受邮寄等其他方式。购买磋商文件时需提供以下材料（加盖单位公章的复印件1份）。其中包含：</w:t>
      </w:r>
    </w:p>
    <w:p w14:paraId="2F7BC732">
      <w:pPr>
        <w:adjustRightInd w:val="0"/>
        <w:snapToGrid w:val="0"/>
        <w:spacing w:line="360" w:lineRule="auto"/>
        <w:ind w:firstLine="880" w:firstLineChars="400"/>
        <w:rPr>
          <w:rFonts w:hint="eastAsia"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1.营业执照；</w:t>
      </w:r>
    </w:p>
    <w:p w14:paraId="51218F0E">
      <w:pPr>
        <w:adjustRightInd w:val="0"/>
        <w:snapToGrid w:val="0"/>
        <w:spacing w:line="360" w:lineRule="auto"/>
        <w:ind w:firstLine="880" w:firstLineChars="400"/>
        <w:rPr>
          <w:rFonts w:hint="eastAsia"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2.组织机构代码证；</w:t>
      </w:r>
    </w:p>
    <w:p w14:paraId="64920233">
      <w:pPr>
        <w:adjustRightInd w:val="0"/>
        <w:snapToGrid w:val="0"/>
        <w:spacing w:line="360" w:lineRule="auto"/>
        <w:ind w:firstLine="880" w:firstLineChars="400"/>
        <w:rPr>
          <w:rFonts w:hint="eastAsia"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3.税务登记证；</w:t>
      </w:r>
    </w:p>
    <w:p w14:paraId="303EF568">
      <w:pPr>
        <w:adjustRightInd w:val="0"/>
        <w:snapToGrid w:val="0"/>
        <w:spacing w:line="360" w:lineRule="auto"/>
        <w:ind w:firstLine="880" w:firstLineChars="400"/>
        <w:rPr>
          <w:rFonts w:hint="eastAsia"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上述三项如已三证合一的，提供营业执照复印件即可。</w:t>
      </w:r>
    </w:p>
    <w:p w14:paraId="2267FCCD">
      <w:pPr>
        <w:pStyle w:val="6"/>
        <w:ind w:firstLine="880" w:firstLineChars="400"/>
        <w:rPr>
          <w:rFonts w:hint="eastAsia"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4.法定代表身份证明、法定代表人授权书（含法定代表人和被授权人身份证复印件）；</w:t>
      </w:r>
    </w:p>
    <w:p w14:paraId="47D5BA6B">
      <w:pPr>
        <w:adjustRightInd w:val="0"/>
        <w:snapToGrid w:val="0"/>
        <w:spacing w:line="360" w:lineRule="auto"/>
        <w:ind w:firstLine="440" w:firstLineChars="200"/>
        <w:rPr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3、磋商文件售价：400元/份，售后不退。</w:t>
      </w:r>
    </w:p>
    <w:p w14:paraId="4DD8A742">
      <w:pPr>
        <w:adjustRightInd w:val="0"/>
        <w:snapToGrid w:val="0"/>
        <w:spacing w:line="360" w:lineRule="auto"/>
        <w:ind w:firstLine="440" w:firstLineChars="200"/>
        <w:rPr>
          <w:rFonts w:hint="eastAsia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4、获取磋商文件的地点：</w:t>
      </w:r>
      <w:r>
        <w:rPr>
          <w:rFonts w:hint="eastAsia" w:ascii="宋体" w:hAnsi="宋体" w:cs="微软雅黑"/>
          <w:kern w:val="0"/>
          <w:sz w:val="22"/>
          <w:szCs w:val="22"/>
        </w:rPr>
        <w:t>衡阳市石鼓区虎形山安置小区1栋2单元2208室</w:t>
      </w:r>
    </w:p>
    <w:p w14:paraId="73BC5EF4">
      <w:pPr>
        <w:adjustRightInd w:val="0"/>
        <w:snapToGrid w:val="0"/>
        <w:outlineLvl w:val="1"/>
        <w:rPr>
          <w:rFonts w:hint="eastAsia" w:ascii="宋体" w:hAnsi="宋体" w:cs="宋体"/>
          <w:b/>
          <w:sz w:val="21"/>
          <w:szCs w:val="21"/>
        </w:rPr>
      </w:pPr>
      <w:bookmarkStart w:id="11" w:name="_Toc8848"/>
      <w:bookmarkStart w:id="12" w:name="_Toc9706"/>
      <w:r>
        <w:rPr>
          <w:rFonts w:hint="eastAsia" w:ascii="宋体" w:hAnsi="宋体" w:cs="宋体"/>
          <w:b/>
          <w:sz w:val="21"/>
          <w:szCs w:val="21"/>
        </w:rPr>
        <w:t>六、响应文件提交的截止时间、开启时间及地点</w:t>
      </w:r>
      <w:bookmarkEnd w:id="11"/>
      <w:bookmarkEnd w:id="12"/>
    </w:p>
    <w:p w14:paraId="0EA9BA93">
      <w:pPr>
        <w:spacing w:line="360" w:lineRule="auto"/>
        <w:ind w:firstLine="440" w:firstLineChars="200"/>
        <w:rPr>
          <w:rFonts w:hint="eastAsia"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1、首次提交响应文件的截止时间：</w:t>
      </w:r>
      <w:r>
        <w:rPr>
          <w:rFonts w:hint="eastAsia" w:ascii="宋体" w:hAnsi="宋体" w:cs="宋体"/>
          <w:sz w:val="22"/>
          <w:szCs w:val="22"/>
          <w:u w:val="single"/>
        </w:rPr>
        <w:t xml:space="preserve"> 2024 </w:t>
      </w:r>
      <w:r>
        <w:rPr>
          <w:rFonts w:hint="eastAsia" w:ascii="宋体" w:hAnsi="宋体" w:cs="宋体"/>
          <w:sz w:val="22"/>
          <w:szCs w:val="22"/>
        </w:rPr>
        <w:t>年</w:t>
      </w:r>
      <w:r>
        <w:rPr>
          <w:rFonts w:hint="eastAsia" w:ascii="宋体" w:hAnsi="宋体" w:cs="宋体"/>
          <w:sz w:val="22"/>
          <w:szCs w:val="22"/>
          <w:u w:val="single"/>
        </w:rPr>
        <w:t xml:space="preserve">  </w:t>
      </w:r>
      <w:r>
        <w:rPr>
          <w:rFonts w:hint="eastAsia" w:ascii="宋体" w:hAnsi="宋体" w:cs="宋体"/>
          <w:sz w:val="22"/>
          <w:szCs w:val="22"/>
          <w:u w:val="single"/>
          <w:lang w:val="en-US" w:eastAsia="zh-CN"/>
        </w:rPr>
        <w:t>08</w:t>
      </w:r>
      <w:r>
        <w:rPr>
          <w:rFonts w:hint="eastAsia" w:ascii="宋体" w:hAnsi="宋体" w:cs="宋体"/>
          <w:sz w:val="22"/>
          <w:szCs w:val="22"/>
          <w:u w:val="single"/>
        </w:rPr>
        <w:t xml:space="preserve"> </w:t>
      </w:r>
      <w:r>
        <w:rPr>
          <w:rFonts w:hint="eastAsia" w:ascii="宋体" w:hAnsi="宋体" w:cs="宋体"/>
          <w:sz w:val="22"/>
          <w:szCs w:val="22"/>
        </w:rPr>
        <w:t>月</w:t>
      </w:r>
      <w:r>
        <w:rPr>
          <w:rFonts w:hint="eastAsia" w:ascii="宋体" w:hAnsi="宋体" w:cs="宋体"/>
          <w:sz w:val="22"/>
          <w:szCs w:val="22"/>
          <w:u w:val="single"/>
        </w:rPr>
        <w:t xml:space="preserve"> </w:t>
      </w:r>
      <w:r>
        <w:rPr>
          <w:rFonts w:hint="eastAsia" w:ascii="宋体" w:hAnsi="宋体" w:cs="宋体"/>
          <w:sz w:val="22"/>
          <w:szCs w:val="22"/>
          <w:u w:val="single"/>
          <w:lang w:val="en-US" w:eastAsia="zh-CN"/>
        </w:rPr>
        <w:t>15</w:t>
      </w:r>
      <w:r>
        <w:rPr>
          <w:rFonts w:hint="eastAsia" w:ascii="宋体" w:hAnsi="宋体" w:cs="宋体"/>
          <w:sz w:val="22"/>
          <w:szCs w:val="22"/>
          <w:u w:val="single"/>
        </w:rPr>
        <w:t xml:space="preserve">  </w:t>
      </w:r>
      <w:r>
        <w:rPr>
          <w:rFonts w:hint="eastAsia" w:ascii="宋体" w:hAnsi="宋体" w:cs="宋体"/>
          <w:sz w:val="22"/>
          <w:szCs w:val="22"/>
        </w:rPr>
        <w:t xml:space="preserve">日 </w:t>
      </w:r>
      <w:r>
        <w:rPr>
          <w:rFonts w:hint="eastAsia" w:ascii="宋体" w:hAnsi="宋体" w:cs="宋体"/>
          <w:sz w:val="22"/>
          <w:szCs w:val="22"/>
          <w:u w:val="single"/>
          <w:lang w:val="en-US" w:eastAsia="zh-CN"/>
        </w:rPr>
        <w:t>90</w:t>
      </w:r>
      <w:r>
        <w:rPr>
          <w:rFonts w:hint="eastAsia" w:ascii="宋体" w:hAnsi="宋体" w:cs="宋体"/>
          <w:sz w:val="22"/>
          <w:szCs w:val="22"/>
          <w:u w:val="single"/>
        </w:rPr>
        <w:t xml:space="preserve"> </w:t>
      </w:r>
      <w:r>
        <w:rPr>
          <w:rFonts w:hint="eastAsia" w:ascii="宋体" w:hAnsi="宋体" w:cs="宋体"/>
          <w:sz w:val="22"/>
          <w:szCs w:val="22"/>
        </w:rPr>
        <w:t>时</w:t>
      </w:r>
      <w:r>
        <w:rPr>
          <w:rFonts w:hint="eastAsia" w:ascii="宋体" w:hAnsi="宋体" w:cs="宋体"/>
          <w:sz w:val="22"/>
          <w:szCs w:val="22"/>
          <w:u w:val="single"/>
          <w:lang w:val="en-US" w:eastAsia="zh-CN"/>
        </w:rPr>
        <w:t>3</w:t>
      </w:r>
      <w:r>
        <w:rPr>
          <w:rFonts w:hint="eastAsia" w:ascii="宋体" w:hAnsi="宋体" w:cs="宋体"/>
          <w:sz w:val="22"/>
          <w:szCs w:val="22"/>
          <w:u w:val="single"/>
        </w:rPr>
        <w:t>0</w:t>
      </w:r>
      <w:r>
        <w:rPr>
          <w:rFonts w:hint="eastAsia" w:ascii="宋体" w:hAnsi="宋体" w:cs="宋体"/>
          <w:sz w:val="22"/>
          <w:szCs w:val="22"/>
        </w:rPr>
        <w:t>分（北京时间）；</w:t>
      </w:r>
    </w:p>
    <w:p w14:paraId="406A605A">
      <w:pPr>
        <w:spacing w:line="360" w:lineRule="auto"/>
        <w:ind w:firstLine="440" w:firstLineChars="200"/>
        <w:rPr>
          <w:rFonts w:hint="eastAsia"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2、首次响应文件的开启时间：</w:t>
      </w:r>
      <w:r>
        <w:rPr>
          <w:rFonts w:hint="eastAsia" w:ascii="宋体" w:hAnsi="宋体" w:cs="宋体"/>
          <w:sz w:val="22"/>
          <w:szCs w:val="22"/>
          <w:u w:val="single"/>
        </w:rPr>
        <w:t xml:space="preserve"> 2024 </w:t>
      </w:r>
      <w:r>
        <w:rPr>
          <w:rFonts w:hint="eastAsia" w:ascii="宋体" w:hAnsi="宋体" w:cs="宋体"/>
          <w:sz w:val="22"/>
          <w:szCs w:val="22"/>
        </w:rPr>
        <w:t>年</w:t>
      </w:r>
      <w:r>
        <w:rPr>
          <w:rFonts w:hint="eastAsia" w:ascii="宋体" w:hAnsi="宋体" w:cs="宋体"/>
          <w:sz w:val="22"/>
          <w:szCs w:val="22"/>
          <w:u w:val="single"/>
        </w:rPr>
        <w:t xml:space="preserve">  </w:t>
      </w:r>
      <w:r>
        <w:rPr>
          <w:rFonts w:hint="eastAsia" w:ascii="宋体" w:hAnsi="宋体" w:cs="宋体"/>
          <w:sz w:val="22"/>
          <w:szCs w:val="22"/>
          <w:u w:val="single"/>
          <w:lang w:val="en-US" w:eastAsia="zh-CN"/>
        </w:rPr>
        <w:t>08</w:t>
      </w:r>
      <w:r>
        <w:rPr>
          <w:rFonts w:hint="eastAsia" w:ascii="宋体" w:hAnsi="宋体" w:cs="宋体"/>
          <w:sz w:val="22"/>
          <w:szCs w:val="22"/>
          <w:u w:val="single"/>
        </w:rPr>
        <w:t xml:space="preserve"> </w:t>
      </w:r>
      <w:r>
        <w:rPr>
          <w:rFonts w:hint="eastAsia" w:ascii="宋体" w:hAnsi="宋体" w:cs="宋体"/>
          <w:sz w:val="22"/>
          <w:szCs w:val="22"/>
        </w:rPr>
        <w:t>月</w:t>
      </w:r>
      <w:r>
        <w:rPr>
          <w:rFonts w:hint="eastAsia" w:ascii="宋体" w:hAnsi="宋体" w:cs="宋体"/>
          <w:sz w:val="22"/>
          <w:szCs w:val="22"/>
          <w:u w:val="single"/>
        </w:rPr>
        <w:t xml:space="preserve"> </w:t>
      </w:r>
      <w:r>
        <w:rPr>
          <w:rFonts w:hint="eastAsia" w:ascii="宋体" w:hAnsi="宋体" w:cs="宋体"/>
          <w:sz w:val="22"/>
          <w:szCs w:val="22"/>
          <w:u w:val="single"/>
          <w:lang w:val="en-US" w:eastAsia="zh-CN"/>
        </w:rPr>
        <w:t>15</w:t>
      </w:r>
      <w:r>
        <w:rPr>
          <w:rFonts w:hint="eastAsia" w:ascii="宋体" w:hAnsi="宋体" w:cs="宋体"/>
          <w:sz w:val="22"/>
          <w:szCs w:val="22"/>
          <w:u w:val="single"/>
        </w:rPr>
        <w:t xml:space="preserve">  </w:t>
      </w:r>
      <w:r>
        <w:rPr>
          <w:rFonts w:hint="eastAsia" w:ascii="宋体" w:hAnsi="宋体" w:cs="宋体"/>
          <w:sz w:val="22"/>
          <w:szCs w:val="22"/>
        </w:rPr>
        <w:t xml:space="preserve">日 </w:t>
      </w:r>
      <w:r>
        <w:rPr>
          <w:rFonts w:hint="eastAsia" w:ascii="宋体" w:hAnsi="宋体" w:cs="宋体"/>
          <w:sz w:val="22"/>
          <w:szCs w:val="22"/>
          <w:u w:val="single"/>
          <w:lang w:val="en-US" w:eastAsia="zh-CN"/>
        </w:rPr>
        <w:t>09</w:t>
      </w:r>
      <w:r>
        <w:rPr>
          <w:rFonts w:hint="eastAsia" w:ascii="宋体" w:hAnsi="宋体" w:cs="宋体"/>
          <w:sz w:val="22"/>
          <w:szCs w:val="22"/>
        </w:rPr>
        <w:t>时</w:t>
      </w:r>
      <w:r>
        <w:rPr>
          <w:rFonts w:hint="eastAsia" w:ascii="宋体" w:hAnsi="宋体" w:cs="宋体"/>
          <w:sz w:val="22"/>
          <w:szCs w:val="22"/>
          <w:u w:val="single"/>
          <w:lang w:val="en-US" w:eastAsia="zh-CN"/>
        </w:rPr>
        <w:t>3</w:t>
      </w:r>
      <w:r>
        <w:rPr>
          <w:rFonts w:hint="eastAsia" w:ascii="宋体" w:hAnsi="宋体" w:cs="宋体"/>
          <w:sz w:val="22"/>
          <w:szCs w:val="22"/>
          <w:u w:val="single"/>
        </w:rPr>
        <w:t>0</w:t>
      </w:r>
      <w:r>
        <w:rPr>
          <w:rFonts w:hint="eastAsia" w:ascii="宋体" w:hAnsi="宋体" w:cs="宋体"/>
          <w:sz w:val="22"/>
          <w:szCs w:val="22"/>
        </w:rPr>
        <w:t>分（北京时间）；</w:t>
      </w:r>
    </w:p>
    <w:p w14:paraId="6CEA3379">
      <w:pPr>
        <w:spacing w:line="360" w:lineRule="auto"/>
        <w:ind w:firstLine="440" w:firstLineChars="200"/>
        <w:rPr>
          <w:rFonts w:hint="eastAsia" w:ascii="宋体" w:hAnsi="宋体" w:cs="宋体"/>
          <w:sz w:val="22"/>
          <w:szCs w:val="22"/>
        </w:rPr>
      </w:pPr>
      <w:bookmarkStart w:id="13" w:name="_Toc3"/>
      <w:bookmarkStart w:id="14" w:name="_Toc19723"/>
      <w:r>
        <w:rPr>
          <w:rFonts w:hint="eastAsia" w:ascii="宋体" w:hAnsi="宋体" w:cs="宋体"/>
          <w:sz w:val="22"/>
          <w:szCs w:val="22"/>
        </w:rPr>
        <w:t>3、首次响应文件的递交地点及开启地点：</w:t>
      </w:r>
      <w:r>
        <w:rPr>
          <w:rFonts w:hint="eastAsia" w:ascii="宋体" w:hAnsi="宋体" w:cs="宋体"/>
          <w:sz w:val="22"/>
          <w:szCs w:val="22"/>
          <w:u w:val="single"/>
        </w:rPr>
        <w:t>衡阳幼儿师范高等专科学校会议室（具体电话联系采购人或代理机构）（详细地址）</w:t>
      </w:r>
    </w:p>
    <w:p w14:paraId="440E6CBA">
      <w:pPr>
        <w:spacing w:line="360" w:lineRule="auto"/>
        <w:ind w:firstLine="440" w:firstLineChars="200"/>
        <w:rPr>
          <w:rFonts w:hint="eastAsia"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4、在截止时间后送达的响应文件为无效文件，采购人、采购代理机构应当拒收。</w:t>
      </w:r>
    </w:p>
    <w:p w14:paraId="253263CB">
      <w:pPr>
        <w:adjustRightInd w:val="0"/>
        <w:snapToGrid w:val="0"/>
        <w:spacing w:line="360" w:lineRule="auto"/>
        <w:outlineLvl w:val="1"/>
        <w:rPr>
          <w:rFonts w:hint="eastAsia" w:ascii="宋体" w:hAnsi="宋体" w:cs="宋体"/>
          <w:b/>
          <w:sz w:val="21"/>
          <w:szCs w:val="21"/>
        </w:rPr>
      </w:pPr>
      <w:r>
        <w:rPr>
          <w:rFonts w:hint="eastAsia" w:ascii="宋体" w:hAnsi="宋体" w:cs="宋体"/>
          <w:b/>
          <w:sz w:val="21"/>
          <w:szCs w:val="21"/>
        </w:rPr>
        <w:t>七、公告期限</w:t>
      </w:r>
      <w:bookmarkEnd w:id="13"/>
      <w:bookmarkEnd w:id="14"/>
    </w:p>
    <w:p w14:paraId="3728DE2C">
      <w:pPr>
        <w:adjustRightInd w:val="0"/>
        <w:snapToGrid w:val="0"/>
        <w:spacing w:line="360" w:lineRule="auto"/>
        <w:ind w:firstLine="440" w:firstLineChars="200"/>
        <w:rPr>
          <w:rFonts w:hint="eastAsia"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1、本磋商公告在衡阳幼儿师范高等专科学校官方网站（http://www.hyyesf.com/）发布。公告期限从本磋商公告发布之日起5个工作日。</w:t>
      </w:r>
    </w:p>
    <w:p w14:paraId="1FECC642">
      <w:pPr>
        <w:adjustRightInd w:val="0"/>
        <w:snapToGrid w:val="0"/>
        <w:spacing w:line="360" w:lineRule="auto"/>
        <w:ind w:firstLine="440" w:firstLineChars="200"/>
        <w:rPr>
          <w:rFonts w:hint="eastAsia"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2、在其他媒体发布的磋商公告，公告内容以本磋商公告指定媒体发布的公告为准；公告期限自本磋商公告指定媒体最先发布公告之日起算。</w:t>
      </w:r>
    </w:p>
    <w:p w14:paraId="20017D66">
      <w:pPr>
        <w:adjustRightInd w:val="0"/>
        <w:snapToGrid w:val="0"/>
        <w:spacing w:line="360" w:lineRule="auto"/>
        <w:outlineLvl w:val="1"/>
        <w:rPr>
          <w:rFonts w:hint="eastAsia" w:ascii="宋体" w:hAnsi="宋体" w:cs="宋体"/>
          <w:b/>
          <w:sz w:val="21"/>
          <w:szCs w:val="21"/>
        </w:rPr>
      </w:pPr>
      <w:bookmarkStart w:id="15" w:name="_Toc11061"/>
      <w:bookmarkStart w:id="16" w:name="_Toc28183"/>
      <w:r>
        <w:rPr>
          <w:rFonts w:hint="eastAsia" w:ascii="宋体" w:hAnsi="宋体" w:cs="宋体"/>
          <w:b/>
          <w:sz w:val="21"/>
          <w:szCs w:val="21"/>
        </w:rPr>
        <w:t>八、疑问及质疑</w:t>
      </w:r>
      <w:bookmarkEnd w:id="15"/>
      <w:bookmarkEnd w:id="16"/>
    </w:p>
    <w:p w14:paraId="0731C0B1">
      <w:pPr>
        <w:adjustRightInd w:val="0"/>
        <w:snapToGrid w:val="0"/>
        <w:spacing w:line="360" w:lineRule="auto"/>
        <w:ind w:firstLine="440" w:firstLineChars="200"/>
        <w:rPr>
          <w:rFonts w:hint="eastAsia"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1、潜在投标人对采购活动事项如有疑问的，可以向采购人或采购代理机构提出询问。采购人或采购代理机构将在3个工作日内作出答复。</w:t>
      </w:r>
    </w:p>
    <w:p w14:paraId="433D0749">
      <w:pPr>
        <w:adjustRightInd w:val="0"/>
        <w:snapToGrid w:val="0"/>
        <w:spacing w:line="360" w:lineRule="auto"/>
        <w:ind w:firstLine="440" w:firstLineChars="200"/>
        <w:rPr>
          <w:rFonts w:hint="eastAsia"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2、潜在投标人认为磋商文件或磋商公告使自己的合法权益受到损害的，可以在收到磋商文件之日或磋商公告期限届满之日起7个工作日内，以书面形式向采购人、采购代理机构提出质疑。</w:t>
      </w:r>
    </w:p>
    <w:p w14:paraId="5D18A006">
      <w:pPr>
        <w:adjustRightInd w:val="0"/>
        <w:snapToGrid w:val="0"/>
        <w:spacing w:line="360" w:lineRule="auto"/>
        <w:outlineLvl w:val="1"/>
        <w:rPr>
          <w:rFonts w:hint="eastAsia" w:ascii="宋体" w:hAnsi="宋体" w:cs="宋体"/>
          <w:b/>
          <w:sz w:val="21"/>
          <w:szCs w:val="21"/>
        </w:rPr>
      </w:pPr>
      <w:bookmarkStart w:id="17" w:name="_Toc1904"/>
      <w:bookmarkStart w:id="18" w:name="_Toc7190"/>
      <w:r>
        <w:rPr>
          <w:rFonts w:hint="eastAsia" w:ascii="宋体" w:hAnsi="宋体" w:cs="宋体"/>
          <w:b/>
          <w:sz w:val="21"/>
          <w:szCs w:val="21"/>
        </w:rPr>
        <w:t>九、联系方式</w:t>
      </w:r>
      <w:bookmarkEnd w:id="17"/>
      <w:bookmarkEnd w:id="18"/>
    </w:p>
    <w:p w14:paraId="4C519EAD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cs="宋体"/>
          <w:sz w:val="21"/>
          <w:szCs w:val="21"/>
        </w:rPr>
      </w:pPr>
      <w:bookmarkStart w:id="19" w:name="_Toc19129"/>
      <w:bookmarkStart w:id="20" w:name="_Toc9066"/>
      <w:bookmarkStart w:id="21" w:name="_Toc32677"/>
      <w:r>
        <w:rPr>
          <w:rFonts w:hint="eastAsia" w:ascii="宋体" w:hAnsi="宋体" w:cs="宋体"/>
          <w:sz w:val="21"/>
          <w:szCs w:val="21"/>
        </w:rPr>
        <w:t>1.采购人</w:t>
      </w:r>
      <w:bookmarkEnd w:id="19"/>
      <w:bookmarkEnd w:id="20"/>
      <w:bookmarkEnd w:id="21"/>
    </w:p>
    <w:p w14:paraId="5907AB36">
      <w:pPr>
        <w:adjustRightInd w:val="0"/>
        <w:snapToGrid w:val="0"/>
        <w:spacing w:line="360" w:lineRule="auto"/>
        <w:ind w:firstLine="431" w:firstLineChars="196"/>
        <w:rPr>
          <w:rFonts w:ascii="宋体" w:hAnsi="宋体"/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>采购人</w:t>
      </w:r>
      <w:r>
        <w:rPr>
          <w:rFonts w:hint="eastAsia" w:ascii="宋体" w:hAnsi="宋体"/>
          <w:b/>
          <w:bCs/>
          <w:sz w:val="22"/>
          <w:szCs w:val="22"/>
        </w:rPr>
        <w:t>：</w:t>
      </w:r>
      <w:r>
        <w:rPr>
          <w:rFonts w:hint="eastAsia" w:ascii="宋体" w:hAnsi="宋体"/>
          <w:sz w:val="22"/>
          <w:szCs w:val="22"/>
        </w:rPr>
        <w:t xml:space="preserve">衡阳幼儿师范高等专科学校                             </w:t>
      </w:r>
    </w:p>
    <w:p w14:paraId="73B6DBD0">
      <w:pPr>
        <w:adjustRightInd w:val="0"/>
        <w:snapToGrid w:val="0"/>
        <w:spacing w:line="360" w:lineRule="auto"/>
        <w:ind w:firstLine="440" w:firstLineChars="200"/>
        <w:rPr>
          <w:rFonts w:ascii="宋体" w:hAnsi="宋体"/>
          <w:bCs/>
          <w:sz w:val="22"/>
          <w:szCs w:val="22"/>
        </w:rPr>
      </w:pPr>
      <w:r>
        <w:rPr>
          <w:rFonts w:hint="eastAsia" w:ascii="宋体" w:hAnsi="宋体"/>
          <w:bCs/>
          <w:sz w:val="22"/>
          <w:szCs w:val="22"/>
        </w:rPr>
        <w:t>联系人：</w:t>
      </w:r>
      <w:r>
        <w:rPr>
          <w:rFonts w:hint="eastAsia" w:ascii="宋体" w:hAnsi="宋体"/>
          <w:sz w:val="22"/>
          <w:szCs w:val="22"/>
        </w:rPr>
        <w:t>何先生</w:t>
      </w:r>
      <w:r>
        <w:rPr>
          <w:rFonts w:hint="eastAsia" w:ascii="宋体" w:hAnsi="宋体"/>
          <w:bCs/>
          <w:sz w:val="22"/>
          <w:szCs w:val="22"/>
        </w:rPr>
        <w:t xml:space="preserve">                      </w:t>
      </w:r>
    </w:p>
    <w:p w14:paraId="4C0A9893">
      <w:pPr>
        <w:adjustRightInd w:val="0"/>
        <w:snapToGrid w:val="0"/>
        <w:spacing w:line="360" w:lineRule="auto"/>
        <w:ind w:firstLine="440" w:firstLineChars="200"/>
        <w:rPr>
          <w:rFonts w:hint="eastAsia" w:ascii="宋体" w:hAnsi="宋体"/>
          <w:sz w:val="22"/>
          <w:szCs w:val="22"/>
        </w:rPr>
      </w:pPr>
      <w:r>
        <w:rPr>
          <w:rFonts w:hint="eastAsia" w:ascii="宋体" w:hAnsi="宋体"/>
          <w:bCs/>
          <w:sz w:val="22"/>
          <w:szCs w:val="22"/>
        </w:rPr>
        <w:t>电话：</w:t>
      </w:r>
      <w:r>
        <w:rPr>
          <w:rFonts w:hint="eastAsia" w:ascii="宋体" w:hAnsi="宋体"/>
          <w:sz w:val="22"/>
          <w:szCs w:val="22"/>
        </w:rPr>
        <w:t>13469139917</w:t>
      </w:r>
    </w:p>
    <w:p w14:paraId="0FDBD092">
      <w:pPr>
        <w:pStyle w:val="6"/>
        <w:rPr>
          <w:rFonts w:hint="eastAsia"/>
          <w:sz w:val="22"/>
          <w:szCs w:val="22"/>
        </w:rPr>
      </w:pPr>
    </w:p>
    <w:p w14:paraId="24B97244">
      <w:pPr>
        <w:adjustRightInd w:val="0"/>
        <w:snapToGrid w:val="0"/>
        <w:spacing w:line="360" w:lineRule="auto"/>
        <w:ind w:firstLine="440" w:firstLineChars="200"/>
        <w:rPr>
          <w:rFonts w:hint="eastAsia"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 xml:space="preserve">采购代理机构：湖南耀康项目管理有限公司 </w:t>
      </w:r>
    </w:p>
    <w:p w14:paraId="483A5466">
      <w:pPr>
        <w:adjustRightInd w:val="0"/>
        <w:snapToGrid w:val="0"/>
        <w:spacing w:line="360" w:lineRule="auto"/>
        <w:ind w:firstLine="440" w:firstLineChars="200"/>
        <w:rPr>
          <w:rFonts w:hint="eastAsia"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联系人：乃先生</w:t>
      </w:r>
    </w:p>
    <w:p w14:paraId="4CD13D97">
      <w:pPr>
        <w:adjustRightInd w:val="0"/>
        <w:snapToGrid w:val="0"/>
        <w:spacing w:line="360" w:lineRule="auto"/>
        <w:ind w:firstLine="440" w:firstLineChars="200"/>
        <w:rPr>
          <w:rFonts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电话：0734-3101509</w:t>
      </w:r>
    </w:p>
    <w:p w14:paraId="2D7FD768">
      <w:pPr>
        <w:ind w:firstLine="420" w:firstLineChars="0"/>
        <w:rPr>
          <w:sz w:val="20"/>
          <w:szCs w:val="21"/>
        </w:rPr>
      </w:pPr>
      <w:bookmarkStart w:id="22" w:name="_GoBack"/>
      <w:bookmarkEnd w:id="22"/>
      <w:r>
        <w:rPr>
          <w:rFonts w:hint="eastAsia" w:ascii="宋体" w:hAnsi="宋体" w:cs="宋体"/>
          <w:sz w:val="22"/>
          <w:szCs w:val="22"/>
        </w:rPr>
        <w:t>地址：衡阳市石鼓区十里江湾天汇13栋2801室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k1NzQ2NDA0ZmQyNTNhMGQ1NTk0YWNhMjgxNDIxZmUifQ=="/>
  </w:docVars>
  <w:rsids>
    <w:rsidRoot w:val="00000000"/>
    <w:rsid w:val="0A072125"/>
    <w:rsid w:val="17D55A39"/>
    <w:rsid w:val="219B056F"/>
    <w:rsid w:val="36390A6E"/>
    <w:rsid w:val="54991899"/>
    <w:rsid w:val="56622412"/>
    <w:rsid w:val="5EDF3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2"/>
    <w:basedOn w:val="3"/>
    <w:next w:val="5"/>
    <w:qFormat/>
    <w:uiPriority w:val="0"/>
    <w:pPr>
      <w:ind w:firstLine="420"/>
    </w:pPr>
    <w:rPr>
      <w:rFonts w:ascii="Calibri"/>
    </w:rPr>
  </w:style>
  <w:style w:type="paragraph" w:customStyle="1" w:styleId="3">
    <w:name w:val="BodyTextIndent"/>
    <w:basedOn w:val="1"/>
    <w:next w:val="4"/>
    <w:qFormat/>
    <w:uiPriority w:val="0"/>
    <w:pPr>
      <w:spacing w:after="120"/>
      <w:ind w:left="420"/>
    </w:pPr>
    <w:rPr>
      <w:sz w:val="20"/>
    </w:rPr>
  </w:style>
  <w:style w:type="paragraph" w:customStyle="1" w:styleId="4">
    <w:name w:val="UserStyle_327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sz w:val="18"/>
      <w:szCs w:val="18"/>
    </w:rPr>
  </w:style>
  <w:style w:type="paragraph" w:customStyle="1" w:styleId="5">
    <w:name w:val="NormalIndent"/>
    <w:basedOn w:val="1"/>
    <w:next w:val="1"/>
    <w:qFormat/>
    <w:uiPriority w:val="0"/>
    <w:pPr>
      <w:ind w:left="3400"/>
    </w:pPr>
  </w:style>
  <w:style w:type="paragraph" w:styleId="6">
    <w:name w:val="Body Text"/>
    <w:basedOn w:val="1"/>
    <w:next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1662</Words>
  <Characters>1778</Characters>
  <Lines>0</Lines>
  <Paragraphs>0</Paragraphs>
  <TotalTime>1</TotalTime>
  <ScaleCrop>false</ScaleCrop>
  <LinksUpToDate>false</LinksUpToDate>
  <CharactersWithSpaces>1921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2024-07-26T04:06:00Z</dcterms:created>
  <dc:creator>Administrator</dc:creator>
  <cp:lastModifiedBy>很简单</cp:lastModifiedBy>
  <dcterms:modified xsi:type="dcterms:W3CDTF">2024-08-02T11:33:09Z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B04B46F212444A7CBCAE78A3AE86A7D7_12</vt:lpwstr>
  </property>
</Properties>
</file>