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79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杨钰锋：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弘扬清廉文化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建设清廉校园</w:t>
      </w:r>
    </w:p>
    <w:p>
      <w:pPr>
        <w:spacing w:beforeAutospacing="0" w:afterAutospacing="0" w:line="579" w:lineRule="exact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助力学校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高质量发展</w:t>
      </w:r>
      <w:bookmarkStart w:id="0" w:name="_GoBack"/>
      <w:bookmarkEnd w:id="0"/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Hans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2023年，学校纪检监察工作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Hans"/>
        </w:rPr>
        <w:t>以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党的二十大精神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Hans"/>
        </w:rPr>
        <w:t>为指导，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坚定不移、一以贯之落实全面从严治党战略方针，全面抓实中央和省委、市委有关党风廉政建设工作的决策部署，深入推进学校纪检监察工作高质量发展，着力建设清廉校园，弘扬清廉文化，助力学校“1531”战略和2023“治理提升年”的顺利实施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Hans"/>
        </w:rPr>
        <w:t>，现结合我校工作实际，就2023年纪检监察工作做如下安排：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default" w:ascii="黑体" w:hAnsi="黑体" w:eastAsia="黑体" w:cs="黑体"/>
          <w:b/>
          <w:bCs/>
          <w:sz w:val="28"/>
          <w:szCs w:val="28"/>
          <w:lang w:val="en-US" w:eastAsia="zh-Hans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坚持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个宗旨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Hans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旗帜鲜明讲政治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定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维护党中央集中统一领导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。明确重点和着力点，加强对学校第一次党代会“1531”重大战略部署落实情况的监督检查，推进政治监督具体化、精准化、常态化，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决做到“学校党委部署到哪里，纪委监督检查就到哪里”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保持两个定位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始终保持正风肃纪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和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反腐倡廉的政治定位，恪守监督执纪问责的主责，听党话、跟党走，真正把发力点聚焦到监督执纪问责上来，突出执纪特点，加强对学校各级领导干部遵守党的纪律、贯彻落实民主集中制和落实党风廉政建设责任制等情况的监督，与全体党员干部签订《衡阳幼儿师范高等专科学校党风廉政责任书》，努力提升监督权威和监督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三、管好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一片阵地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Hans"/>
        </w:rPr>
        <w:t>管好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守好意识形态主阵地，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强化舆情监督和引导。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实施意识形态安全工程，要做好與情监测与处置，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持续提高新闻舆论传播力、引导力、影响力、公信力，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加强对民宗工作、非党知识分子的管理和引领，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弘扬主旋律，传播正能量，讲好衡阳幼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儿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专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故事，传播衡阳幼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儿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专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声音，凝聚推动学校高质量发展的信心和力量。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对擅自公开发布违犯法律法规、不利于学校稳定与发展、恶意诽谤攻击他人的言行要依法依归严肃处理。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2" w:firstLineChars="200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四、用好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一把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利器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学习贯彻好《中国共产党处分违纪党员批准权限和程序规定》，严格审查和处置党员干部违反党纪政纪，涉嫌违法的行为。严肃查办领导干部违反政治纪律、组织纪律案件，坚决纠正损害群众利益的不正之风，着力解决师生反映强烈的突出问题。严格实行一案双查，既要追究直接责任人的责任，也要严肃追究相关领导的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加强权力制约。根据上级要求，围绕完善高校治理体系，推进以高校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《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章程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》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为龙头的制度建设，建立并实行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“两个”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清单制度，着重就人员录用、招生考试、基建维修、财务管理、资产配置、科研经费、学生管理等方面拥有资源配置权力的机构、人员进行重点监督，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减少权力行使的自由度。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强化责任监督。严格执行《衡阳幼儿师范高等专科学校重大事项报备与监督办法》，认真落实述职述廉、诫勉约谈、询问质询等党内监督制度，严把人才引进、职称评定、岗位设置、干部任用、基建项目、物资采购、财务管理、校企合作、学术交流、项目培训中的纪律关，加大对学校涉外资金、项目和涉外活动的审批和监管力度，落实好省纪委监委（驻教纪监函〔2023〕2 号）高校学历继续教育专项整治月报告工作。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2" w:firstLineChars="200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五、落实八项规定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持之以恒推进作风建设。继续倡导发扬艰苦奋斗、求真务实的优良作风，建立健全师德师风档案库，严格执行高等学校教师职业道德规范，加强师德师风建设，弘扬优良教风学风，与全体教职工签订《衡阳幼儿师范高等专科学校师德师风承诺书》，对教职工、特别是党员干部聚众赌博、吸毒、酒驾醉驾、性侵等违法违纪行为实行“零容忍”，确保全体教职工做好“为党育人、为国育才”这一必修课和必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巩固落实中央八项规定成果。持之以恒反“四风”，落实《刘越高同志在2023年第1次市委常委会上关于纠治“四风”工作的讲话》要求。抓住重要节点，严格监督中央八项规定精神和学校正风肃纪各项要求的贯彻执行，加强对大操大办婚丧嫁娶、公款吃喝、乱发礼品礼金，干部、教师违规收受礼品礼金、参加谢师宴等违法违纪行为等问题的治理，对违反中央八项规定精神发现一起，查处一起，通报一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2" w:firstLineChars="200"/>
        <w:jc w:val="both"/>
        <w:textAlignment w:val="auto"/>
        <w:rPr>
          <w:rFonts w:hint="default" w:ascii="黑体" w:hAnsi="黑体" w:eastAsia="黑体" w:cs="黑体"/>
          <w:b/>
          <w:bCs/>
          <w:sz w:val="28"/>
          <w:szCs w:val="28"/>
          <w:lang w:val="en-US" w:eastAsia="zh-Hans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六、推进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一项工程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以“清廉学校”建设为抓手，全面推进学校“清廉工程”。要认真分析高校党风廉政建设自身特征，全面抓实中央和省委、市委有关党风廉政建设工作的决策部署，深入推行“三强一化”、“三优一清”建设，进一步推进学校纪检监察工作高质量发展，弘扬清廉文化，建设清廉校园，长远规划学校清廉工程建设目标、任务、措施及时间表，努力把学校建设成为全市优秀清廉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丰富廉政文化阵地建设。积极探索领导干部写廉洁家书，做廉洁家访，开展廉洁谈话等一系列廉洁修身新方式，与“雁鸣幼教”编委会、工作专班沟通适时刊发领导干部廉洁家书。在全校师生中系统进行廉洁修身教育，让廉洁教育进校园、进班级、进课堂，让廉洁思想入心入脑，让廉洁文化成为校园文化鲜明主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以“讲清廉故事，树清廉新风”和“省市高校违纪典型案例”为正反面材料，加强学校廉洁教育和以案促建、以案促改工作。组织党员干部经常学习先进模范人物事迹，弘扬正气，激励、鞭策自己。组织全体教职工观看一次反腐倡廉的影像资料，利用反面典型案例进行警示教育，固守政治之魂，补强精神之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2" w:firstLineChars="200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七、优化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Hans"/>
        </w:rPr>
        <w:t>一支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队伍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加强队伍建设。在校党委明确纪检监察室机构职能和人员配强的基础上，进一步发挥纪委的作用，加强纪检干部队伍建设，细化纪检监察工作人员分工，提高纪检监察干部履职尽责能力，完善监督执纪执法权力运行内控机制，用铁的纪律打造一支忠诚干净担当的学校纪检监察干部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提高履职水平。纪检监察工作人员要经常开展政治理论学习，用习近平新时代中国特色社会主义思想武装头脑。2023年内要系统学习《新党章》《关于新形势下党内政治生活若干准则》《中国共产党党内监督条例》《中国共产党纪律处分条例》《中国共产党问责条例》《中国共产党纪律检查机关监督执纪工作规则》以及政务处分法、监察法及其实施条例等，同时要通过开展学习培训、到兄弟院校交流学习、到上级纪检部门跟班学习等方式锤炼忠诚干净担当的政治品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ind w:firstLine="560" w:firstLineChars="200"/>
        <w:jc w:val="both"/>
        <w:textAlignment w:val="auto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强化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斗争精神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。纪检监察工作人员要发扬斗争精神，增强斗争本领，直面突出问题，敢于“亮剑”,对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查清的责任、作风和腐败问题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严格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按照监督执纪“四种形态”和“三个区分开来”，认真做好分类处置和以案促改“后半篇文章”，做到“查处一个案件、解决一类问题、警醒一批干部、完善一套制度、规范一个领域”，以更加严明的纪律作风为学校“1531”战略和2023“治理提升年”的顺利实施提供坚强纪律保障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Mjk3YzRiMzdkZDNmYTAyYzUwNTNlYzgyYWU5N2UifQ=="/>
  </w:docVars>
  <w:rsids>
    <w:rsidRoot w:val="00000000"/>
    <w:rsid w:val="000D132C"/>
    <w:rsid w:val="0475657B"/>
    <w:rsid w:val="049C439B"/>
    <w:rsid w:val="055341AE"/>
    <w:rsid w:val="099B050A"/>
    <w:rsid w:val="0EC92E77"/>
    <w:rsid w:val="11E600C3"/>
    <w:rsid w:val="226117B7"/>
    <w:rsid w:val="24574778"/>
    <w:rsid w:val="29F87F6A"/>
    <w:rsid w:val="2F0B493F"/>
    <w:rsid w:val="324C044A"/>
    <w:rsid w:val="332C2451"/>
    <w:rsid w:val="37656820"/>
    <w:rsid w:val="41356808"/>
    <w:rsid w:val="4A041D82"/>
    <w:rsid w:val="5BDE2DB4"/>
    <w:rsid w:val="68C1444C"/>
    <w:rsid w:val="70B60B87"/>
    <w:rsid w:val="736A00D0"/>
    <w:rsid w:val="744958C3"/>
    <w:rsid w:val="75BC5C4D"/>
    <w:rsid w:val="76AB383E"/>
    <w:rsid w:val="79424A4D"/>
    <w:rsid w:val="7F3AABFC"/>
    <w:rsid w:val="DB1EC589"/>
    <w:rsid w:val="FECDD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