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衡阳幼儿师范高等专科学校</w:t>
      </w: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2023年单</w:t>
      </w:r>
      <w:bookmarkStart w:id="6" w:name="_GoBack"/>
      <w:bookmarkEnd w:id="6"/>
      <w:r>
        <w:rPr>
          <w:rFonts w:hint="eastAsia" w:ascii="黑体" w:hAnsi="黑体" w:eastAsia="黑体" w:cs="黑体"/>
          <w:b/>
          <w:bCs/>
          <w:sz w:val="44"/>
          <w:szCs w:val="44"/>
        </w:rPr>
        <w:t>独招生考试《数学》考试大纲</w:t>
      </w:r>
    </w:p>
    <w:p>
      <w:pPr>
        <w:jc w:val="center"/>
        <w:rPr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贯彻落实湖南省教育厅《关于做好2023年高职院校单独招生工作的通知》(湘教发〔2022〕54号)精神，依据《中等职业学校数学课程标准》及普通高中数学科目知识学习范围，参照2023年湖南省普通高等学校对口招生考试《数学考试基本要求和考试大纲》，特制定本考试大纲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考试基本要求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（一）基本知识和基本技能的考试要求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对数学概念、性质、法则、公式和定理有一定的理性认识，能运用数学语言进行叙述和解释，懂得各知识点之间的内在联系，并能运用这些知识解决有关问题。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应用能力的考试要求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能根据概念、法则、公式进行数、式、方程的运算和变形；能使用一般的函数型计算器进行运算；能根据文字描述想象出相应的空间图形，能在基本图形中找出基本元素及其位置关系；能运用统计方法对数据进行整理、分析和推断；能依据所学的数学知识对工作和生活中的简单数学问题作出分析，并能运用适当的数学方法予以解决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体现职业教育特点的考试要求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能将实际问题抽象为数学问题，用数学语言正确地表述和说明，建立简单的数学模型，并能求解；能综合运用数学知识和思想方法解决相关问题。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考试内容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集合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1.理解集合、元素及其关系，掌握集合的表示法；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2.掌握集合之间的关系（子集、真子集、相等）；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3.理解集合的运算（交、并、补）；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4.了解充要条件。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（二）不等式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1.理解不等式的基本性质；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2.掌握区间的概念；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3.掌握一元二次不等式的解法；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4.掌握含绝对值不等式[</w:t>
      </w:r>
      <w:r>
        <w:rPr>
          <w:rFonts w:hint="eastAsia" w:ascii="仿宋" w:hAnsi="仿宋" w:eastAsia="仿宋" w:cs="仿宋"/>
          <w:position w:val="-10"/>
          <w:sz w:val="28"/>
          <w:szCs w:val="28"/>
        </w:rPr>
        <w:object>
          <v:shape id="_x0000_i1025" o:spt="75" type="#_x0000_t75" style="height:16.9pt;width:92.0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]的解法。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（三）函数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1.理解函数的概念和函数的三种表示法；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2.理解函数的单调性与奇偶性；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3.能运用函数的知识解决有关实际问题。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（四）指数函数和对数函数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1.理解有理指数幂，掌握实数指数幂及其运算法则，掌握利用计算器进行幂的计算方法；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2.了解幂函数的概念及其简单性质；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3.理解指数函数的概念、图像及性质；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4.理解对数的概念（含常用对数、自然对数）及积、商、幂的对数，能利用计算器求对数值（</w:t>
      </w:r>
      <w:r>
        <w:rPr>
          <w:rFonts w:hint="eastAsia" w:ascii="仿宋" w:hAnsi="仿宋" w:eastAsia="仿宋" w:cs="仿宋"/>
          <w:position w:val="-12"/>
          <w:sz w:val="28"/>
          <w:szCs w:val="28"/>
        </w:rPr>
        <w:object>
          <v:shape id="_x0000_i1026" o:spt="75" type="#_x0000_t75" style="height:18.15pt;width:87.0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6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）的方法；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5.理解对数函数的概念、图像及性质；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6.能运用指数函数与对数函数的知识解决有关实际问题。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（五）三角函数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1.了解任意角的概念，理解弧度制的意义，掌握弧度与角度的换算方法；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2.理解任意角的正弦函数、余弦函数和正切函数的概念，掌握利用计算器求三角函数值的方法；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3.理解同角三角函数基本关系式：</w:t>
      </w:r>
      <w:r>
        <w:rPr>
          <w:rFonts w:hint="eastAsia" w:ascii="仿宋" w:hAnsi="仿宋" w:eastAsia="仿宋" w:cs="仿宋"/>
          <w:position w:val="-24"/>
          <w:sz w:val="28"/>
          <w:szCs w:val="28"/>
        </w:rPr>
        <w:object>
          <v:shape id="_x0000_i1027" o:spt="75" type="#_x0000_t75" style="height:31.3pt;width:159.0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8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4.理解诱导公式：</w:t>
      </w:r>
      <w:r>
        <w:rPr>
          <w:rFonts w:hint="eastAsia" w:ascii="仿宋" w:hAnsi="仿宋" w:eastAsia="仿宋" w:cs="仿宋"/>
          <w:position w:val="-10"/>
          <w:sz w:val="28"/>
          <w:szCs w:val="28"/>
        </w:rPr>
        <w:object>
          <v:shape id="_x0000_i1028" o:spt="75" type="#_x0000_t75" style="height:16.3pt;width:90.8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0">
            <o:LockedField>false</o:LockedField>
          </o:OLEObject>
        </w:object>
      </w:r>
      <w:r>
        <w:rPr>
          <w:rFonts w:hint="eastAsia" w:ascii="仿宋" w:hAnsi="仿宋" w:eastAsia="仿宋" w:cs="仿宋"/>
          <w:sz w:val="28"/>
          <w:szCs w:val="28"/>
        </w:rPr>
        <w:t>的正弦、余弦及正切公式；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5.理解正弦函数的图像和性质；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6.了解余弦函数的图像和性质；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（六）数列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1.了解数列的概念；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2.理解等差数列的定义、通项公式及前n项和公式；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3.理解等比数列的定义，通项公式及前n项和公式；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4.能运用等差数列和等比数列的知识解决有关实际问题。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（七）平面向量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1.了解平面向量的概念；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2.理解平面向量的加、减、数乘运算；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3.理解平面向量的坐标表示；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4.理解平面向量的内积（数量积）及两向量垂直、共线的充要条件；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5.能运用平面向量的知识解决实际问题。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（八）直线和圆的方程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1.掌握两点间的距离公式及中点公式；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2.理解直线的倾斜角和斜率，掌握直线的点斜式、斜截式及一般式方程；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3.理解两条直线平行与垂直的条件，掌握求两条相交直线的交点的方法；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4.理解点到直线的距离公式；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5.掌握圆的标准方程和一般方程；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6.理解直线与圆的位置关系；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7.能运用直线和圆的知识解决有关实际问题。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（九）立体几何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1.了解平面的基本性质；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2.了解直线与直线、直线与平面、平面与平面的位置关系；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3.理解直线与直线、直线与平面、平面与平面平行的判定与性质；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4.了解直线与直线、直线与平面、平面与平面所成的角；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5.理解直线与直线、直线与平面、平面与平面垂直的判定与性质；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（十）概率与统计初步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1.掌握分类计算原理、分步计数原理；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2.掌握排列数、组合数的概念和计算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3.了解随机事件和概率的概念，掌握概率的简单性质；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4.了解总体均值、标准差的概念，能利用样本均值、标准差估计总体均值、标准差的方法；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62" w:firstLineChars="200"/>
        <w:jc w:val="left"/>
        <w:textAlignment w:val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三、考试形式与试卷结构</w:t>
      </w: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bookmarkStart w:id="0" w:name="bookmark32"/>
      <w:bookmarkStart w:id="1" w:name="bookmark29"/>
      <w:bookmarkStart w:id="2" w:name="bookmark30"/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考试方式、时量与</w:t>
      </w:r>
      <w:r>
        <w:rPr>
          <w:rFonts w:hint="eastAsia" w:ascii="仿宋" w:hAnsi="仿宋" w:eastAsia="仿宋" w:cs="仿宋"/>
          <w:color w:val="000000"/>
          <w:sz w:val="28"/>
          <w:szCs w:val="28"/>
          <w:lang w:val="zh-CN" w:eastAsia="zh-CN" w:bidi="zh-CN"/>
        </w:rPr>
        <w:t>分值</w:t>
      </w:r>
      <w:bookmarkEnd w:id="0"/>
      <w:bookmarkEnd w:id="1"/>
      <w:bookmarkEnd w:id="2"/>
    </w:p>
    <w:tbl>
      <w:tblPr>
        <w:tblStyle w:val="2"/>
        <w:tblW w:w="807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706"/>
        <w:gridCol w:w="437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pStyle w:val="6"/>
              <w:spacing w:before="12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考试方式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2743"/>
              </w:tabs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闭卷、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zh-CN" w:eastAsia="zh-CN" w:bidi="zh-CN"/>
              </w:rPr>
              <w:t>笔试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2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考试时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量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8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 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试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卷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4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tabs>
                <w:tab w:val="left" w:pos="2469"/>
              </w:tabs>
              <w:spacing w:before="100"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选择题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填空题、解答题</w:t>
            </w:r>
          </w:p>
        </w:tc>
      </w:tr>
    </w:tbl>
    <w:p>
      <w:pPr>
        <w:spacing w:after="299" w:line="1" w:lineRule="exact"/>
        <w:rPr>
          <w:rFonts w:ascii="仿宋" w:hAnsi="仿宋" w:eastAsia="仿宋" w:cs="仿宋"/>
          <w:sz w:val="28"/>
          <w:szCs w:val="28"/>
        </w:rPr>
      </w:pP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bookmarkStart w:id="3" w:name="bookmark34"/>
      <w:bookmarkStart w:id="4" w:name="bookmark33"/>
      <w:bookmarkStart w:id="5" w:name="bookmark36"/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）试卷结构</w:t>
      </w:r>
      <w:bookmarkEnd w:id="3"/>
      <w:bookmarkEnd w:id="4"/>
      <w:bookmarkEnd w:id="5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18"/>
        <w:gridCol w:w="1262"/>
        <w:gridCol w:w="1728"/>
        <w:gridCol w:w="267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题型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题号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题数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left="1040" w:firstLine="0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选择题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1-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35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填空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题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11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解答题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×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en-US" w:bidi="en-US"/>
              </w:rPr>
              <w:t>=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en-US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2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firstLine="0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0" w:line="240" w:lineRule="auto"/>
              <w:ind w:left="1040" w:firstLine="0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 分</w:t>
            </w:r>
          </w:p>
        </w:tc>
      </w:tr>
    </w:tbl>
    <w:p>
      <w:pPr>
        <w:rPr>
          <w:color w:val="auto"/>
        </w:rPr>
      </w:pPr>
    </w:p>
    <w:p>
      <w:pPr>
        <w:jc w:val="left"/>
        <w:rPr>
          <w:color w:val="auto"/>
          <w:szCs w:val="21"/>
        </w:rPr>
      </w:pPr>
    </w:p>
    <w:p>
      <w:pPr>
        <w:jc w:val="left"/>
        <w:rPr>
          <w:color w:val="auto"/>
          <w:szCs w:val="21"/>
        </w:rPr>
      </w:pPr>
    </w:p>
    <w:p>
      <w:pPr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widowControl/>
        <w:spacing w:line="480" w:lineRule="exact"/>
        <w:ind w:firstLine="1680" w:firstLineChars="600"/>
        <w:jc w:val="right"/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衡阳幼儿师高等专科学校单独招生工作领导小组</w:t>
      </w:r>
    </w:p>
    <w:p>
      <w:pPr>
        <w:wordWrap w:val="0"/>
        <w:jc w:val="right"/>
        <w:rPr>
          <w:rFonts w:hint="default" w:ascii="宋体" w:hAnsi="宋体" w:eastAsia="宋体" w:cs="宋体"/>
          <w:color w:val="000000"/>
          <w:sz w:val="28"/>
          <w:szCs w:val="28"/>
          <w:lang w:val="en-US" w:eastAsia="zh-CN" w:bidi="zh-TW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zh-TW" w:eastAsia="zh-TW" w:bidi="zh-TW"/>
        </w:rPr>
        <w:t>2023年2月5日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 w:bidi="zh-TW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zh-TW"/>
        </w:rPr>
        <w:t xml:space="preserve">  </w:t>
      </w:r>
    </w:p>
    <w:p>
      <w:pPr>
        <w:jc w:val="left"/>
        <w:rPr>
          <w:color w:val="auto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CAA008"/>
    <w:multiLevelType w:val="singleLevel"/>
    <w:tmpl w:val="9DCAA008"/>
    <w:lvl w:ilvl="0" w:tentative="0">
      <w:start w:val="1"/>
      <w:numFmt w:val="chineseCounting"/>
      <w:suff w:val="nothing"/>
      <w:lvlText w:val="（%1）"/>
      <w:lvlJc w:val="left"/>
      <w:pPr>
        <w:ind w:left="420" w:firstLine="0"/>
      </w:pPr>
      <w:rPr>
        <w:rFonts w:hint="eastAsia"/>
      </w:rPr>
    </w:lvl>
  </w:abstractNum>
  <w:abstractNum w:abstractNumId="1">
    <w:nsid w:val="09273D60"/>
    <w:multiLevelType w:val="singleLevel"/>
    <w:tmpl w:val="09273D6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D8B34E7"/>
    <w:multiLevelType w:val="singleLevel"/>
    <w:tmpl w:val="5D8B34E7"/>
    <w:lvl w:ilvl="0" w:tentative="0">
      <w:start w:val="1"/>
      <w:numFmt w:val="chineseCounting"/>
      <w:suff w:val="nothing"/>
      <w:lvlText w:val="%1、"/>
      <w:lvlJc w:val="left"/>
      <w:pPr>
        <w:ind w:left="315" w:firstLine="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